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2" w:type="dxa"/>
        <w:jc w:val="center"/>
        <w:tblInd w:w="1048" w:type="dxa"/>
        <w:tblLayout w:type="fixed"/>
        <w:tblCellMar>
          <w:left w:w="28" w:type="dxa"/>
          <w:right w:w="28" w:type="dxa"/>
        </w:tblCellMar>
        <w:tblLook w:val="0000"/>
      </w:tblPr>
      <w:tblGrid>
        <w:gridCol w:w="8"/>
        <w:gridCol w:w="871"/>
        <w:gridCol w:w="6332"/>
        <w:gridCol w:w="3429"/>
        <w:gridCol w:w="82"/>
      </w:tblGrid>
      <w:tr w:rsidR="00FF7791" w:rsidRPr="007D0635" w:rsidTr="00810541">
        <w:trPr>
          <w:cantSplit/>
          <w:trHeight w:val="80"/>
          <w:jc w:val="center"/>
        </w:trPr>
        <w:tc>
          <w:tcPr>
            <w:tcW w:w="10640" w:type="dxa"/>
            <w:gridSpan w:val="4"/>
            <w:vAlign w:val="center"/>
          </w:tcPr>
          <w:p w:rsidR="00FF7791" w:rsidRPr="007D0635" w:rsidRDefault="00FF7791" w:rsidP="00810541">
            <w:pPr>
              <w:jc w:val="right"/>
              <w:rPr>
                <w:rFonts w:ascii="Tahoma" w:hAnsi="Tahoma"/>
                <w:sz w:val="18"/>
              </w:rPr>
            </w:pPr>
            <w:bookmarkStart w:id="0" w:name="_GoBack"/>
            <w:bookmarkEnd w:id="0"/>
          </w:p>
        </w:tc>
        <w:tc>
          <w:tcPr>
            <w:tcW w:w="82" w:type="dxa"/>
            <w:vAlign w:val="center"/>
          </w:tcPr>
          <w:p w:rsidR="00FF7791" w:rsidRPr="007D0635" w:rsidRDefault="00FF7791" w:rsidP="00810541">
            <w:pPr>
              <w:jc w:val="center"/>
              <w:rPr>
                <w:sz w:val="18"/>
              </w:rPr>
            </w:pPr>
          </w:p>
        </w:tc>
      </w:tr>
      <w:tr w:rsidR="00FF7791" w:rsidRPr="007D0635" w:rsidTr="00810541">
        <w:trPr>
          <w:gridBefore w:val="1"/>
          <w:wBefore w:w="8" w:type="dxa"/>
          <w:cantSplit/>
          <w:trHeight w:val="146"/>
          <w:jc w:val="center"/>
        </w:trPr>
        <w:tc>
          <w:tcPr>
            <w:tcW w:w="10714" w:type="dxa"/>
            <w:gridSpan w:val="4"/>
          </w:tcPr>
          <w:p w:rsidR="00FF7791" w:rsidRPr="007D0635" w:rsidRDefault="00FF7791" w:rsidP="00810541">
            <w:pPr>
              <w:spacing w:after="240"/>
              <w:rPr>
                <w:sz w:val="20"/>
              </w:rPr>
            </w:pPr>
            <w:r w:rsidRPr="007D063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_versailles_quadri" style="width:243.75pt;height:48.75pt;visibility:visible">
                  <v:imagedata r:id="rId5" o:title=""/>
                </v:shape>
              </w:pict>
            </w:r>
          </w:p>
        </w:tc>
      </w:tr>
      <w:tr w:rsidR="00FF7791" w:rsidRPr="007D0635" w:rsidTr="00810541">
        <w:trPr>
          <w:cantSplit/>
          <w:trHeight w:val="460"/>
          <w:jc w:val="center"/>
        </w:trPr>
        <w:tc>
          <w:tcPr>
            <w:tcW w:w="10720" w:type="dxa"/>
            <w:gridSpan w:val="5"/>
            <w:tcBorders>
              <w:top w:val="single" w:sz="12" w:space="0" w:color="808080"/>
              <w:left w:val="nil"/>
            </w:tcBorders>
          </w:tcPr>
          <w:p w:rsidR="00FF7791" w:rsidRPr="007D0635" w:rsidRDefault="00FF7791" w:rsidP="00810541">
            <w:pPr>
              <w:tabs>
                <w:tab w:val="left" w:pos="1248"/>
              </w:tabs>
              <w:spacing w:before="200"/>
              <w:ind w:left="113"/>
              <w:jc w:val="center"/>
              <w:rPr>
                <w:rFonts w:ascii="Tahoma" w:hAnsi="Tahoma"/>
                <w:b/>
                <w:smallCaps/>
                <w:spacing w:val="100"/>
                <w:sz w:val="27"/>
                <w:szCs w:val="27"/>
              </w:rPr>
            </w:pPr>
            <w:r w:rsidRPr="007D0635">
              <w:rPr>
                <w:rFonts w:ascii="Tahoma" w:hAnsi="Tahoma"/>
                <w:b/>
                <w:smallCaps/>
                <w:spacing w:val="100"/>
                <w:sz w:val="27"/>
                <w:szCs w:val="27"/>
              </w:rPr>
              <w:t>Compte-rendu de Réunion</w:t>
            </w:r>
          </w:p>
        </w:tc>
      </w:tr>
      <w:tr w:rsidR="00FF7791" w:rsidRPr="007D0635" w:rsidTr="00810541">
        <w:trPr>
          <w:cantSplit/>
          <w:trHeight w:val="237"/>
          <w:jc w:val="center"/>
        </w:trPr>
        <w:tc>
          <w:tcPr>
            <w:tcW w:w="10720" w:type="dxa"/>
            <w:gridSpan w:val="5"/>
            <w:tcBorders>
              <w:top w:val="nil"/>
              <w:left w:val="nil"/>
              <w:bottom w:val="single" w:sz="12" w:space="0" w:color="808080"/>
            </w:tcBorders>
          </w:tcPr>
          <w:p w:rsidR="00FF7791" w:rsidRPr="007D0635" w:rsidRDefault="00FF7791" w:rsidP="00237A8E">
            <w:pPr>
              <w:spacing w:before="120" w:after="120"/>
              <w:jc w:val="center"/>
              <w:rPr>
                <w:rFonts w:ascii="Tahoma" w:hAnsi="Tahoma"/>
              </w:rPr>
            </w:pPr>
            <w:r w:rsidRPr="007D0635">
              <w:rPr>
                <w:rFonts w:ascii="Tahoma" w:hAnsi="Tahoma"/>
              </w:rPr>
              <w:t>Objet de la réunion : Commission circulations douces</w:t>
            </w:r>
          </w:p>
        </w:tc>
      </w:tr>
      <w:tr w:rsidR="00FF7791" w:rsidRPr="007D0635" w:rsidTr="00810541">
        <w:trPr>
          <w:cantSplit/>
          <w:trHeight w:val="317"/>
          <w:jc w:val="center"/>
        </w:trPr>
        <w:tc>
          <w:tcPr>
            <w:tcW w:w="879" w:type="dxa"/>
            <w:gridSpan w:val="2"/>
            <w:tcBorders>
              <w:top w:val="single" w:sz="12" w:space="0" w:color="808080"/>
              <w:left w:val="nil"/>
            </w:tcBorders>
          </w:tcPr>
          <w:p w:rsidR="00FF7791" w:rsidRPr="007D0635" w:rsidRDefault="00FF7791" w:rsidP="00810541">
            <w:pPr>
              <w:spacing w:before="60" w:after="60"/>
              <w:rPr>
                <w:rFonts w:ascii="Tahoma" w:hAnsi="Tahoma"/>
                <w:sz w:val="18"/>
              </w:rPr>
            </w:pPr>
            <w:r w:rsidRPr="007D0635">
              <w:rPr>
                <w:rFonts w:ascii="Tahoma" w:hAnsi="Tahoma"/>
                <w:sz w:val="18"/>
              </w:rPr>
              <w:t>Date :</w:t>
            </w:r>
          </w:p>
        </w:tc>
        <w:tc>
          <w:tcPr>
            <w:tcW w:w="6332" w:type="dxa"/>
            <w:tcBorders>
              <w:top w:val="single" w:sz="12" w:space="0" w:color="808080"/>
            </w:tcBorders>
          </w:tcPr>
          <w:p w:rsidR="00FF7791" w:rsidRPr="007D0635" w:rsidRDefault="00FF7791" w:rsidP="00237A8E">
            <w:pPr>
              <w:rPr>
                <w:rFonts w:ascii="Tahoma" w:hAnsi="Tahoma"/>
                <w:sz w:val="18"/>
              </w:rPr>
            </w:pPr>
            <w:r w:rsidRPr="007D0635">
              <w:rPr>
                <w:rFonts w:ascii="Tahoma" w:hAnsi="Tahoma"/>
                <w:sz w:val="18"/>
              </w:rPr>
              <w:t>Mercredi 15 mai 2013 - 19h</w:t>
            </w:r>
          </w:p>
        </w:tc>
        <w:tc>
          <w:tcPr>
            <w:tcW w:w="3509" w:type="dxa"/>
            <w:gridSpan w:val="2"/>
            <w:vMerge w:val="restart"/>
            <w:tcBorders>
              <w:top w:val="single" w:sz="12" w:space="0" w:color="808080"/>
            </w:tcBorders>
          </w:tcPr>
          <w:p w:rsidR="00FF7791" w:rsidRPr="007D0635" w:rsidRDefault="00FF7791" w:rsidP="00810541">
            <w:pPr>
              <w:spacing w:before="60" w:after="60"/>
              <w:rPr>
                <w:rFonts w:ascii="Tahoma" w:hAnsi="Tahoma"/>
                <w:sz w:val="18"/>
              </w:rPr>
            </w:pPr>
          </w:p>
        </w:tc>
      </w:tr>
      <w:tr w:rsidR="00FF7791" w:rsidRPr="007D0635" w:rsidTr="00810541">
        <w:trPr>
          <w:cantSplit/>
          <w:trHeight w:val="282"/>
          <w:jc w:val="center"/>
        </w:trPr>
        <w:tc>
          <w:tcPr>
            <w:tcW w:w="879" w:type="dxa"/>
            <w:gridSpan w:val="2"/>
            <w:tcBorders>
              <w:left w:val="nil"/>
              <w:bottom w:val="single" w:sz="12" w:space="0" w:color="808080"/>
            </w:tcBorders>
          </w:tcPr>
          <w:p w:rsidR="00FF7791" w:rsidRPr="007D0635" w:rsidRDefault="00FF7791" w:rsidP="00810541">
            <w:pPr>
              <w:spacing w:before="60" w:after="60"/>
              <w:rPr>
                <w:rFonts w:ascii="Tahoma" w:hAnsi="Tahoma"/>
                <w:sz w:val="18"/>
              </w:rPr>
            </w:pPr>
            <w:r w:rsidRPr="007D0635">
              <w:rPr>
                <w:rFonts w:ascii="Tahoma" w:hAnsi="Tahoma"/>
                <w:sz w:val="18"/>
              </w:rPr>
              <w:t>Lieu :</w:t>
            </w:r>
          </w:p>
        </w:tc>
        <w:tc>
          <w:tcPr>
            <w:tcW w:w="6332" w:type="dxa"/>
            <w:tcBorders>
              <w:bottom w:val="single" w:sz="12" w:space="0" w:color="808080"/>
            </w:tcBorders>
          </w:tcPr>
          <w:p w:rsidR="00FF7791" w:rsidRPr="007D0635" w:rsidRDefault="00FF7791" w:rsidP="00810541">
            <w:pPr>
              <w:spacing w:before="60" w:after="60"/>
              <w:rPr>
                <w:rFonts w:ascii="Tahoma" w:hAnsi="Tahoma"/>
                <w:sz w:val="18"/>
              </w:rPr>
            </w:pPr>
            <w:r w:rsidRPr="007D0635">
              <w:rPr>
                <w:rFonts w:ascii="Tahoma" w:hAnsi="Tahoma"/>
                <w:sz w:val="18"/>
              </w:rPr>
              <w:t>Salle Marcel Denis - Hôtel de ville</w:t>
            </w:r>
          </w:p>
        </w:tc>
        <w:tc>
          <w:tcPr>
            <w:tcW w:w="3509" w:type="dxa"/>
            <w:gridSpan w:val="2"/>
            <w:vMerge/>
            <w:tcBorders>
              <w:bottom w:val="single" w:sz="12" w:space="0" w:color="808080"/>
            </w:tcBorders>
          </w:tcPr>
          <w:p w:rsidR="00FF7791" w:rsidRPr="007D0635" w:rsidRDefault="00FF7791" w:rsidP="00810541">
            <w:pPr>
              <w:spacing w:before="60" w:after="60"/>
              <w:rPr>
                <w:rFonts w:ascii="Tahoma" w:hAnsi="Tahoma"/>
                <w:sz w:val="18"/>
              </w:rPr>
            </w:pPr>
          </w:p>
        </w:tc>
      </w:tr>
    </w:tbl>
    <w:p w:rsidR="00FF7791" w:rsidRDefault="00FF7791" w:rsidP="00237A8E">
      <w:pPr>
        <w:rPr>
          <w:sz w:val="16"/>
        </w:rPr>
      </w:pPr>
    </w:p>
    <w:tbl>
      <w:tblPr>
        <w:tblW w:w="10405" w:type="dxa"/>
        <w:jc w:val="center"/>
        <w:tblInd w:w="-188" w:type="dxa"/>
        <w:tblBorders>
          <w:top w:val="single" w:sz="12" w:space="0" w:color="C0C0C0"/>
          <w:left w:val="single" w:sz="12" w:space="0" w:color="C0C0C0"/>
          <w:bottom w:val="single" w:sz="12" w:space="0" w:color="C0C0C0"/>
          <w:right w:val="single" w:sz="12" w:space="0" w:color="C0C0C0"/>
        </w:tblBorders>
        <w:tblLayout w:type="fixed"/>
        <w:tblCellMar>
          <w:left w:w="28" w:type="dxa"/>
          <w:right w:w="28" w:type="dxa"/>
        </w:tblCellMar>
        <w:tblLook w:val="0000"/>
      </w:tblPr>
      <w:tblGrid>
        <w:gridCol w:w="2724"/>
        <w:gridCol w:w="7681"/>
      </w:tblGrid>
      <w:tr w:rsidR="00FF7791" w:rsidRPr="007D0635" w:rsidTr="00810541">
        <w:trPr>
          <w:cantSplit/>
          <w:trHeight w:val="237"/>
          <w:jc w:val="center"/>
        </w:trPr>
        <w:tc>
          <w:tcPr>
            <w:tcW w:w="10405" w:type="dxa"/>
            <w:gridSpan w:val="2"/>
            <w:tcBorders>
              <w:top w:val="single" w:sz="12" w:space="0" w:color="C0C0C0"/>
              <w:left w:val="nil"/>
              <w:bottom w:val="single" w:sz="12" w:space="0" w:color="C0C0C0"/>
              <w:right w:val="nil"/>
            </w:tcBorders>
          </w:tcPr>
          <w:p w:rsidR="00FF7791" w:rsidRPr="007D0635" w:rsidRDefault="00FF7791" w:rsidP="00810541">
            <w:pPr>
              <w:spacing w:before="80" w:after="80"/>
              <w:jc w:val="center"/>
              <w:rPr>
                <w:rFonts w:ascii="Tahoma" w:hAnsi="Tahoma"/>
                <w:b/>
              </w:rPr>
            </w:pPr>
            <w:r w:rsidRPr="007D0635">
              <w:rPr>
                <w:rFonts w:ascii="Tahoma" w:hAnsi="Tahoma"/>
                <w:b/>
              </w:rPr>
              <w:t>PARTICIPANTS</w:t>
            </w:r>
          </w:p>
        </w:tc>
      </w:tr>
      <w:tr w:rsidR="00FF7791" w:rsidRPr="007D0635" w:rsidTr="00810541">
        <w:trPr>
          <w:cantSplit/>
          <w:trHeight w:val="237"/>
          <w:jc w:val="center"/>
        </w:trPr>
        <w:tc>
          <w:tcPr>
            <w:tcW w:w="2724" w:type="dxa"/>
            <w:tcBorders>
              <w:top w:val="single" w:sz="12" w:space="0" w:color="C0C0C0"/>
              <w:left w:val="nil"/>
              <w:bottom w:val="single" w:sz="12" w:space="0" w:color="C0C0C0"/>
              <w:right w:val="single" w:sz="12" w:space="0" w:color="C0C0C0"/>
            </w:tcBorders>
          </w:tcPr>
          <w:p w:rsidR="00FF7791" w:rsidRPr="007D0635" w:rsidRDefault="00FF7791" w:rsidP="00810541">
            <w:pPr>
              <w:spacing w:before="60" w:after="60"/>
              <w:jc w:val="center"/>
              <w:rPr>
                <w:rFonts w:ascii="Tahoma" w:hAnsi="Tahoma"/>
                <w:b/>
                <w:sz w:val="24"/>
              </w:rPr>
            </w:pPr>
            <w:r w:rsidRPr="007D0635">
              <w:rPr>
                <w:rFonts w:ascii="Tahoma" w:hAnsi="Tahoma"/>
                <w:b/>
                <w:sz w:val="24"/>
              </w:rPr>
              <w:t>Nom</w:t>
            </w:r>
          </w:p>
        </w:tc>
        <w:tc>
          <w:tcPr>
            <w:tcW w:w="7681" w:type="dxa"/>
            <w:tcBorders>
              <w:top w:val="single" w:sz="12" w:space="0" w:color="C0C0C0"/>
              <w:left w:val="single" w:sz="12" w:space="0" w:color="C0C0C0"/>
              <w:bottom w:val="single" w:sz="12" w:space="0" w:color="C0C0C0"/>
              <w:right w:val="nil"/>
            </w:tcBorders>
          </w:tcPr>
          <w:p w:rsidR="00FF7791" w:rsidRPr="007D0635" w:rsidRDefault="00FF7791" w:rsidP="00810541">
            <w:pPr>
              <w:spacing w:before="60" w:after="60"/>
              <w:jc w:val="center"/>
              <w:rPr>
                <w:rFonts w:ascii="Tahoma" w:hAnsi="Tahoma"/>
                <w:b/>
                <w:sz w:val="24"/>
              </w:rPr>
            </w:pPr>
            <w:r w:rsidRPr="007D0635">
              <w:rPr>
                <w:rFonts w:ascii="Tahoma" w:hAnsi="Tahoma"/>
                <w:b/>
                <w:sz w:val="24"/>
              </w:rPr>
              <w:t>Fonction</w:t>
            </w:r>
          </w:p>
        </w:tc>
      </w:tr>
      <w:tr w:rsidR="00FF7791" w:rsidRPr="007D0635" w:rsidTr="00810541">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810541">
            <w:pPr>
              <w:spacing w:before="60" w:after="60"/>
              <w:rPr>
                <w:rFonts w:ascii="Tahoma" w:hAnsi="Tahoma"/>
                <w:sz w:val="24"/>
              </w:rPr>
            </w:pPr>
            <w:r w:rsidRPr="007D0635">
              <w:rPr>
                <w:rFonts w:ascii="Tahoma" w:hAnsi="Tahoma"/>
                <w:sz w:val="24"/>
              </w:rPr>
              <w:t xml:space="preserve">M.  VOITELLIER </w:t>
            </w:r>
          </w:p>
        </w:tc>
        <w:tc>
          <w:tcPr>
            <w:tcW w:w="7681" w:type="dxa"/>
            <w:tcBorders>
              <w:top w:val="single" w:sz="8" w:space="0" w:color="C0C0C0"/>
              <w:left w:val="single" w:sz="8" w:space="0" w:color="C0C0C0"/>
              <w:bottom w:val="single" w:sz="8" w:space="0" w:color="C0C0C0"/>
            </w:tcBorders>
          </w:tcPr>
          <w:p w:rsidR="00FF7791" w:rsidRPr="007D0635" w:rsidRDefault="00FF7791" w:rsidP="00810541">
            <w:pPr>
              <w:spacing w:before="60" w:after="60"/>
              <w:jc w:val="center"/>
              <w:rPr>
                <w:rFonts w:ascii="Tahoma" w:hAnsi="Tahoma"/>
                <w:sz w:val="24"/>
              </w:rPr>
            </w:pPr>
            <w:r w:rsidRPr="007D0635">
              <w:rPr>
                <w:rFonts w:ascii="Tahoma" w:hAnsi="Tahoma"/>
                <w:sz w:val="24"/>
              </w:rPr>
              <w:t xml:space="preserve">Ville de Versailles - Maire adjoint délégué à la voirie, aux déplacements urbains et à la sécurité </w:t>
            </w:r>
          </w:p>
        </w:tc>
      </w:tr>
      <w:tr w:rsidR="00FF7791" w:rsidRPr="007D0635" w:rsidTr="00FD031E">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FD031E">
            <w:pPr>
              <w:spacing w:before="60" w:after="60"/>
              <w:rPr>
                <w:rFonts w:ascii="Tahoma" w:hAnsi="Tahoma"/>
                <w:sz w:val="24"/>
              </w:rPr>
            </w:pPr>
            <w:r w:rsidRPr="007D0635">
              <w:rPr>
                <w:rFonts w:ascii="Tahoma" w:hAnsi="Tahoma"/>
                <w:sz w:val="24"/>
              </w:rPr>
              <w:t>Mme CLAUDE</w:t>
            </w:r>
          </w:p>
        </w:tc>
        <w:tc>
          <w:tcPr>
            <w:tcW w:w="7681" w:type="dxa"/>
            <w:tcBorders>
              <w:top w:val="single" w:sz="8" w:space="0" w:color="C0C0C0"/>
              <w:left w:val="single" w:sz="8" w:space="0" w:color="C0C0C0"/>
              <w:bottom w:val="single" w:sz="8" w:space="0" w:color="C0C0C0"/>
            </w:tcBorders>
          </w:tcPr>
          <w:p w:rsidR="00FF7791" w:rsidRPr="007D0635" w:rsidRDefault="00FF7791" w:rsidP="008F6A33">
            <w:pPr>
              <w:spacing w:before="60" w:after="60"/>
              <w:jc w:val="center"/>
              <w:rPr>
                <w:rFonts w:ascii="Tahoma" w:hAnsi="Tahoma"/>
                <w:sz w:val="24"/>
              </w:rPr>
            </w:pPr>
            <w:r w:rsidRPr="007D0635">
              <w:rPr>
                <w:rFonts w:ascii="Tahoma" w:hAnsi="Tahoma"/>
                <w:sz w:val="24"/>
              </w:rPr>
              <w:t>VéloVersailles</w:t>
            </w:r>
          </w:p>
        </w:tc>
      </w:tr>
      <w:tr w:rsidR="00FF7791" w:rsidRPr="007D0635" w:rsidTr="00810541">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810541">
            <w:pPr>
              <w:spacing w:before="60" w:after="60"/>
              <w:rPr>
                <w:rFonts w:ascii="Tahoma" w:hAnsi="Tahoma"/>
                <w:sz w:val="24"/>
              </w:rPr>
            </w:pPr>
            <w:r w:rsidRPr="007D0635">
              <w:rPr>
                <w:rFonts w:ascii="Tahoma" w:hAnsi="Tahoma"/>
                <w:sz w:val="24"/>
              </w:rPr>
              <w:t>Mme BOISROUX-JAY</w:t>
            </w:r>
          </w:p>
        </w:tc>
        <w:tc>
          <w:tcPr>
            <w:tcW w:w="7681" w:type="dxa"/>
            <w:tcBorders>
              <w:top w:val="single" w:sz="8" w:space="0" w:color="C0C0C0"/>
              <w:left w:val="single" w:sz="8" w:space="0" w:color="C0C0C0"/>
              <w:bottom w:val="single" w:sz="8" w:space="0" w:color="C0C0C0"/>
            </w:tcBorders>
          </w:tcPr>
          <w:p w:rsidR="00FF7791" w:rsidRPr="007D0635" w:rsidRDefault="00FF7791" w:rsidP="00810541">
            <w:pPr>
              <w:spacing w:before="60" w:after="60"/>
              <w:jc w:val="center"/>
              <w:rPr>
                <w:rFonts w:ascii="Tahoma" w:hAnsi="Tahoma"/>
                <w:sz w:val="24"/>
              </w:rPr>
            </w:pPr>
            <w:r w:rsidRPr="007D0635">
              <w:rPr>
                <w:rFonts w:ascii="Tahoma" w:hAnsi="Tahoma"/>
                <w:sz w:val="24"/>
              </w:rPr>
              <w:t>Versailles Environnement et Initiative</w:t>
            </w:r>
          </w:p>
        </w:tc>
      </w:tr>
      <w:tr w:rsidR="00FF7791" w:rsidRPr="007D0635" w:rsidTr="004E768F">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4E768F">
            <w:pPr>
              <w:spacing w:before="60" w:after="60"/>
              <w:rPr>
                <w:rFonts w:ascii="Tahoma" w:hAnsi="Tahoma"/>
                <w:sz w:val="24"/>
              </w:rPr>
            </w:pPr>
            <w:r w:rsidRPr="007D0635">
              <w:rPr>
                <w:rFonts w:ascii="Tahoma" w:hAnsi="Tahoma"/>
                <w:sz w:val="24"/>
              </w:rPr>
              <w:t>Mme et M. DELACROIX</w:t>
            </w:r>
          </w:p>
        </w:tc>
        <w:tc>
          <w:tcPr>
            <w:tcW w:w="7681" w:type="dxa"/>
            <w:tcBorders>
              <w:top w:val="single" w:sz="8" w:space="0" w:color="C0C0C0"/>
              <w:left w:val="single" w:sz="8" w:space="0" w:color="C0C0C0"/>
              <w:bottom w:val="single" w:sz="8" w:space="0" w:color="C0C0C0"/>
            </w:tcBorders>
          </w:tcPr>
          <w:p w:rsidR="00FF7791" w:rsidRPr="007D0635" w:rsidRDefault="00FF7791" w:rsidP="004E768F">
            <w:pPr>
              <w:spacing w:before="60" w:after="60"/>
              <w:jc w:val="center"/>
              <w:rPr>
                <w:rFonts w:ascii="Tahoma" w:hAnsi="Tahoma"/>
                <w:sz w:val="24"/>
              </w:rPr>
            </w:pPr>
            <w:r w:rsidRPr="007D0635">
              <w:rPr>
                <w:rFonts w:ascii="Tahoma" w:hAnsi="Tahoma"/>
                <w:sz w:val="24"/>
              </w:rPr>
              <w:t>Usagers versaillais</w:t>
            </w:r>
          </w:p>
        </w:tc>
      </w:tr>
      <w:tr w:rsidR="00FF7791" w:rsidRPr="007D0635" w:rsidTr="00620EA6">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620EA6">
            <w:pPr>
              <w:spacing w:before="60" w:after="60"/>
              <w:rPr>
                <w:rFonts w:ascii="Tahoma" w:hAnsi="Tahoma"/>
                <w:sz w:val="24"/>
              </w:rPr>
            </w:pPr>
            <w:r w:rsidRPr="007D0635">
              <w:rPr>
                <w:rFonts w:ascii="Tahoma" w:hAnsi="Tahoma"/>
                <w:sz w:val="24"/>
              </w:rPr>
              <w:t>Mme BEGUIN</w:t>
            </w:r>
          </w:p>
        </w:tc>
        <w:tc>
          <w:tcPr>
            <w:tcW w:w="7681" w:type="dxa"/>
            <w:tcBorders>
              <w:top w:val="single" w:sz="8" w:space="0" w:color="C0C0C0"/>
              <w:left w:val="single" w:sz="8" w:space="0" w:color="C0C0C0"/>
              <w:bottom w:val="single" w:sz="8" w:space="0" w:color="C0C0C0"/>
            </w:tcBorders>
          </w:tcPr>
          <w:p w:rsidR="00FF7791" w:rsidRPr="007D0635" w:rsidRDefault="00FF7791" w:rsidP="00620EA6">
            <w:pPr>
              <w:spacing w:before="60" w:after="60"/>
              <w:jc w:val="center"/>
              <w:rPr>
                <w:rFonts w:ascii="Tahoma" w:hAnsi="Tahoma"/>
                <w:sz w:val="24"/>
              </w:rPr>
            </w:pPr>
            <w:r w:rsidRPr="007D0635">
              <w:rPr>
                <w:rFonts w:ascii="Tahoma" w:hAnsi="Tahoma"/>
                <w:sz w:val="24"/>
              </w:rPr>
              <w:t>Droit du piéton</w:t>
            </w:r>
          </w:p>
        </w:tc>
      </w:tr>
      <w:tr w:rsidR="00FF7791" w:rsidRPr="007D0635" w:rsidTr="00372E67">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372E67">
            <w:pPr>
              <w:spacing w:before="60" w:after="60"/>
              <w:rPr>
                <w:rFonts w:ascii="Tahoma" w:hAnsi="Tahoma"/>
                <w:sz w:val="24"/>
              </w:rPr>
            </w:pPr>
            <w:r w:rsidRPr="007D0635">
              <w:rPr>
                <w:rFonts w:ascii="Tahoma" w:hAnsi="Tahoma"/>
                <w:sz w:val="24"/>
              </w:rPr>
              <w:t>M. VICARIOT</w:t>
            </w:r>
          </w:p>
        </w:tc>
        <w:tc>
          <w:tcPr>
            <w:tcW w:w="7681" w:type="dxa"/>
            <w:tcBorders>
              <w:top w:val="single" w:sz="8" w:space="0" w:color="C0C0C0"/>
              <w:left w:val="single" w:sz="8" w:space="0" w:color="C0C0C0"/>
              <w:bottom w:val="single" w:sz="8" w:space="0" w:color="C0C0C0"/>
            </w:tcBorders>
          </w:tcPr>
          <w:p w:rsidR="00FF7791" w:rsidRPr="007D0635" w:rsidRDefault="00FF7791" w:rsidP="00372E67">
            <w:pPr>
              <w:spacing w:before="60" w:after="60"/>
              <w:jc w:val="center"/>
              <w:rPr>
                <w:rFonts w:ascii="Tahoma" w:hAnsi="Tahoma"/>
                <w:sz w:val="24"/>
              </w:rPr>
            </w:pPr>
            <w:r w:rsidRPr="007D0635">
              <w:rPr>
                <w:rFonts w:ascii="Tahoma" w:hAnsi="Tahoma"/>
                <w:sz w:val="24"/>
              </w:rPr>
              <w:t>SAVE</w:t>
            </w:r>
          </w:p>
        </w:tc>
      </w:tr>
      <w:tr w:rsidR="00FF7791" w:rsidRPr="007D0635" w:rsidTr="00741809">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741809">
            <w:pPr>
              <w:spacing w:before="60" w:after="60"/>
              <w:rPr>
                <w:rFonts w:ascii="Tahoma" w:hAnsi="Tahoma"/>
                <w:sz w:val="24"/>
              </w:rPr>
            </w:pPr>
            <w:r w:rsidRPr="007D0635">
              <w:rPr>
                <w:rFonts w:ascii="Tahoma" w:hAnsi="Tahoma"/>
                <w:sz w:val="24"/>
              </w:rPr>
              <w:t>M. FROIDEVAUX</w:t>
            </w:r>
          </w:p>
        </w:tc>
        <w:tc>
          <w:tcPr>
            <w:tcW w:w="7681" w:type="dxa"/>
            <w:tcBorders>
              <w:top w:val="single" w:sz="8" w:space="0" w:color="C0C0C0"/>
              <w:left w:val="single" w:sz="8" w:space="0" w:color="C0C0C0"/>
              <w:bottom w:val="single" w:sz="8" w:space="0" w:color="C0C0C0"/>
            </w:tcBorders>
          </w:tcPr>
          <w:p w:rsidR="00FF7791" w:rsidRPr="007D0635" w:rsidRDefault="00FF7791" w:rsidP="00741809">
            <w:pPr>
              <w:spacing w:before="60" w:after="60"/>
              <w:jc w:val="center"/>
              <w:rPr>
                <w:rFonts w:ascii="Tahoma" w:hAnsi="Tahoma"/>
                <w:sz w:val="24"/>
              </w:rPr>
            </w:pPr>
            <w:r w:rsidRPr="007D0635">
              <w:rPr>
                <w:rFonts w:ascii="Tahoma" w:hAnsi="Tahoma"/>
                <w:sz w:val="24"/>
              </w:rPr>
              <w:t>SOS victimes de la route</w:t>
            </w:r>
          </w:p>
        </w:tc>
      </w:tr>
      <w:tr w:rsidR="00FF7791" w:rsidRPr="007D0635" w:rsidTr="00810541">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810541">
            <w:pPr>
              <w:spacing w:before="60" w:after="60"/>
              <w:rPr>
                <w:rFonts w:ascii="Tahoma" w:hAnsi="Tahoma"/>
                <w:sz w:val="24"/>
              </w:rPr>
            </w:pPr>
            <w:r w:rsidRPr="007D0635">
              <w:rPr>
                <w:rFonts w:ascii="Tahoma" w:hAnsi="Tahoma"/>
                <w:sz w:val="24"/>
              </w:rPr>
              <w:t>M. PIRIOU</w:t>
            </w:r>
          </w:p>
        </w:tc>
        <w:tc>
          <w:tcPr>
            <w:tcW w:w="7681" w:type="dxa"/>
            <w:tcBorders>
              <w:top w:val="single" w:sz="8" w:space="0" w:color="C0C0C0"/>
              <w:left w:val="single" w:sz="8" w:space="0" w:color="C0C0C0"/>
              <w:bottom w:val="single" w:sz="8" w:space="0" w:color="C0C0C0"/>
            </w:tcBorders>
          </w:tcPr>
          <w:p w:rsidR="00FF7791" w:rsidRPr="007D0635" w:rsidRDefault="00FF7791" w:rsidP="00810541">
            <w:pPr>
              <w:spacing w:before="60" w:after="60"/>
              <w:jc w:val="center"/>
              <w:rPr>
                <w:rFonts w:ascii="Tahoma" w:hAnsi="Tahoma"/>
                <w:sz w:val="24"/>
              </w:rPr>
            </w:pPr>
            <w:r w:rsidRPr="007D0635">
              <w:rPr>
                <w:rFonts w:ascii="Tahoma" w:hAnsi="Tahoma"/>
                <w:sz w:val="24"/>
              </w:rPr>
              <w:t>Ligue Contre la Violence Routière</w:t>
            </w:r>
          </w:p>
        </w:tc>
      </w:tr>
      <w:tr w:rsidR="00FF7791" w:rsidRPr="007D0635" w:rsidTr="00123F82">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123F82">
            <w:pPr>
              <w:spacing w:before="60" w:after="60"/>
              <w:rPr>
                <w:rFonts w:ascii="Tahoma" w:hAnsi="Tahoma"/>
                <w:sz w:val="24"/>
              </w:rPr>
            </w:pPr>
            <w:r w:rsidRPr="007D0635">
              <w:rPr>
                <w:rFonts w:ascii="Tahoma" w:hAnsi="Tahoma"/>
                <w:sz w:val="24"/>
              </w:rPr>
              <w:t>M. BERGE</w:t>
            </w:r>
          </w:p>
        </w:tc>
        <w:tc>
          <w:tcPr>
            <w:tcW w:w="7681" w:type="dxa"/>
            <w:tcBorders>
              <w:top w:val="single" w:sz="8" w:space="0" w:color="C0C0C0"/>
              <w:left w:val="single" w:sz="8" w:space="0" w:color="C0C0C0"/>
              <w:bottom w:val="single" w:sz="8" w:space="0" w:color="C0C0C0"/>
            </w:tcBorders>
          </w:tcPr>
          <w:p w:rsidR="00FF7791" w:rsidRPr="007D0635" w:rsidRDefault="00FF7791" w:rsidP="00123F82">
            <w:pPr>
              <w:spacing w:before="60" w:after="60"/>
              <w:jc w:val="center"/>
              <w:rPr>
                <w:rFonts w:ascii="Tahoma" w:hAnsi="Tahoma"/>
                <w:sz w:val="24"/>
              </w:rPr>
            </w:pPr>
            <w:r w:rsidRPr="007D0635">
              <w:rPr>
                <w:rFonts w:ascii="Tahoma" w:hAnsi="Tahoma"/>
                <w:sz w:val="24"/>
              </w:rPr>
              <w:t>ABF</w:t>
            </w:r>
          </w:p>
        </w:tc>
      </w:tr>
      <w:tr w:rsidR="00FF7791" w:rsidRPr="007D0635" w:rsidTr="00123F82">
        <w:tblPrEx>
          <w:tblBorders>
            <w:top w:val="none" w:sz="0" w:space="0" w:color="auto"/>
            <w:left w:val="none" w:sz="0" w:space="0" w:color="auto"/>
            <w:bottom w:val="none" w:sz="0" w:space="0" w:color="auto"/>
            <w:right w:val="none" w:sz="0" w:space="0" w:color="auto"/>
          </w:tblBorders>
        </w:tblPrEx>
        <w:trPr>
          <w:cantSplit/>
          <w:trHeight w:val="237"/>
          <w:jc w:val="center"/>
        </w:trPr>
        <w:tc>
          <w:tcPr>
            <w:tcW w:w="2724" w:type="dxa"/>
            <w:tcBorders>
              <w:top w:val="single" w:sz="8" w:space="0" w:color="C0C0C0"/>
              <w:left w:val="nil"/>
              <w:bottom w:val="single" w:sz="8" w:space="0" w:color="C0C0C0"/>
              <w:right w:val="single" w:sz="8" w:space="0" w:color="C0C0C0"/>
            </w:tcBorders>
          </w:tcPr>
          <w:p w:rsidR="00FF7791" w:rsidRPr="007D0635" w:rsidRDefault="00FF7791" w:rsidP="00123F82">
            <w:pPr>
              <w:spacing w:before="60" w:after="60"/>
              <w:rPr>
                <w:rFonts w:ascii="Tahoma" w:hAnsi="Tahoma"/>
                <w:sz w:val="24"/>
              </w:rPr>
            </w:pPr>
            <w:r w:rsidRPr="007D0635">
              <w:rPr>
                <w:rFonts w:ascii="Tahoma" w:hAnsi="Tahoma"/>
                <w:sz w:val="24"/>
              </w:rPr>
              <w:t>Mme BRUNET</w:t>
            </w:r>
          </w:p>
        </w:tc>
        <w:tc>
          <w:tcPr>
            <w:tcW w:w="7681" w:type="dxa"/>
            <w:tcBorders>
              <w:top w:val="single" w:sz="8" w:space="0" w:color="C0C0C0"/>
              <w:left w:val="single" w:sz="8" w:space="0" w:color="C0C0C0"/>
              <w:bottom w:val="single" w:sz="8" w:space="0" w:color="C0C0C0"/>
            </w:tcBorders>
          </w:tcPr>
          <w:p w:rsidR="00FF7791" w:rsidRPr="007D0635" w:rsidRDefault="00FF7791" w:rsidP="00123F82">
            <w:pPr>
              <w:spacing w:before="60" w:after="60"/>
              <w:jc w:val="center"/>
              <w:rPr>
                <w:rFonts w:ascii="Tahoma" w:hAnsi="Tahoma"/>
                <w:sz w:val="24"/>
              </w:rPr>
            </w:pPr>
            <w:r w:rsidRPr="007D0635">
              <w:rPr>
                <w:rFonts w:ascii="Tahoma" w:hAnsi="Tahoma"/>
                <w:sz w:val="24"/>
              </w:rPr>
              <w:t>Ville de Versailles – Ingénieur Circulations Douces</w:t>
            </w:r>
          </w:p>
        </w:tc>
      </w:tr>
    </w:tbl>
    <w:p w:rsidR="00FF7791" w:rsidRDefault="00FF7791" w:rsidP="00237A8E">
      <w:pPr>
        <w:ind w:right="-1"/>
        <w:rPr>
          <w:rFonts w:ascii="Tahoma" w:hAnsi="Tahoma"/>
        </w:rPr>
      </w:pPr>
    </w:p>
    <w:p w:rsidR="00FF7791" w:rsidRDefault="00FF7791" w:rsidP="00237A8E">
      <w:pPr>
        <w:ind w:right="-1"/>
        <w:rPr>
          <w:rFonts w:ascii="Tahoma" w:hAnsi="Tahoma"/>
        </w:rPr>
      </w:pPr>
    </w:p>
    <w:tbl>
      <w:tblPr>
        <w:tblW w:w="10393" w:type="dxa"/>
        <w:tblInd w:w="-307" w:type="dxa"/>
        <w:tblLayout w:type="fixed"/>
        <w:tblCellMar>
          <w:left w:w="71" w:type="dxa"/>
          <w:right w:w="71" w:type="dxa"/>
        </w:tblCellMar>
        <w:tblLook w:val="0000"/>
      </w:tblPr>
      <w:tblGrid>
        <w:gridCol w:w="7301"/>
        <w:gridCol w:w="3092"/>
      </w:tblGrid>
      <w:tr w:rsidR="00FF7791" w:rsidRPr="007D0635" w:rsidTr="00810541">
        <w:trPr>
          <w:trHeight w:val="119"/>
        </w:trPr>
        <w:tc>
          <w:tcPr>
            <w:tcW w:w="7301" w:type="dxa"/>
            <w:tcBorders>
              <w:top w:val="single" w:sz="18" w:space="0" w:color="808080"/>
              <w:right w:val="single" w:sz="8" w:space="0" w:color="808080"/>
            </w:tcBorders>
          </w:tcPr>
          <w:p w:rsidR="00FF7791" w:rsidRPr="007D0635" w:rsidRDefault="00FF7791" w:rsidP="00810541">
            <w:pPr>
              <w:spacing w:before="80" w:after="80"/>
              <w:jc w:val="center"/>
              <w:rPr>
                <w:rFonts w:ascii="Tahoma" w:hAnsi="Tahoma"/>
                <w:b/>
              </w:rPr>
            </w:pPr>
            <w:r w:rsidRPr="007D0635">
              <w:rPr>
                <w:rFonts w:ascii="Tahoma" w:hAnsi="Tahoma"/>
                <w:b/>
              </w:rPr>
              <w:t>CONTENU</w:t>
            </w:r>
          </w:p>
        </w:tc>
        <w:tc>
          <w:tcPr>
            <w:tcW w:w="3092" w:type="dxa"/>
            <w:tcBorders>
              <w:top w:val="single" w:sz="18" w:space="0" w:color="808080"/>
              <w:left w:val="single" w:sz="8" w:space="0" w:color="808080"/>
              <w:bottom w:val="single" w:sz="18" w:space="0" w:color="808080"/>
            </w:tcBorders>
          </w:tcPr>
          <w:p w:rsidR="00FF7791" w:rsidRPr="007D0635" w:rsidRDefault="00FF7791" w:rsidP="00810541">
            <w:pPr>
              <w:spacing w:before="80" w:after="80"/>
              <w:jc w:val="center"/>
              <w:rPr>
                <w:rFonts w:ascii="Tahoma" w:hAnsi="Tahoma"/>
                <w:b/>
              </w:rPr>
            </w:pPr>
            <w:r w:rsidRPr="007D0635">
              <w:rPr>
                <w:rFonts w:ascii="Tahoma" w:hAnsi="Tahoma"/>
                <w:b/>
              </w:rPr>
              <w:t>NOMBRE DE PAGES</w:t>
            </w:r>
          </w:p>
        </w:tc>
      </w:tr>
      <w:tr w:rsidR="00FF7791" w:rsidRPr="007D0635" w:rsidTr="00810541">
        <w:trPr>
          <w:trHeight w:val="168"/>
        </w:trPr>
        <w:tc>
          <w:tcPr>
            <w:tcW w:w="7301" w:type="dxa"/>
            <w:tcBorders>
              <w:top w:val="single" w:sz="18" w:space="0" w:color="808080"/>
              <w:bottom w:val="single" w:sz="8" w:space="0" w:color="C0C0C0"/>
              <w:right w:val="single" w:sz="8" w:space="0" w:color="C0C0C0"/>
            </w:tcBorders>
          </w:tcPr>
          <w:p w:rsidR="00FF7791" w:rsidRPr="007D0635" w:rsidRDefault="00FF7791" w:rsidP="00810541">
            <w:pPr>
              <w:spacing w:before="60" w:after="60"/>
              <w:ind w:right="-1"/>
              <w:rPr>
                <w:rFonts w:ascii="Tahoma" w:hAnsi="Tahoma"/>
              </w:rPr>
            </w:pPr>
            <w:r w:rsidRPr="007D0635">
              <w:rPr>
                <w:rFonts w:ascii="Tahoma" w:hAnsi="Tahoma"/>
                <w:b/>
              </w:rPr>
              <w:t>Compte-rendu</w:t>
            </w:r>
          </w:p>
        </w:tc>
        <w:tc>
          <w:tcPr>
            <w:tcW w:w="3092" w:type="dxa"/>
            <w:tcBorders>
              <w:top w:val="single" w:sz="18" w:space="0" w:color="808080"/>
              <w:left w:val="single" w:sz="8" w:space="0" w:color="C0C0C0"/>
              <w:bottom w:val="single" w:sz="8" w:space="0" w:color="C0C0C0"/>
            </w:tcBorders>
          </w:tcPr>
          <w:p w:rsidR="00FF7791" w:rsidRPr="007D0635" w:rsidRDefault="00FF7791" w:rsidP="00810541">
            <w:pPr>
              <w:spacing w:before="60" w:after="60"/>
              <w:ind w:right="-1"/>
              <w:jc w:val="center"/>
              <w:rPr>
                <w:rFonts w:ascii="Tahoma" w:hAnsi="Tahoma"/>
              </w:rPr>
            </w:pPr>
            <w:r w:rsidRPr="007D0635">
              <w:rPr>
                <w:rFonts w:ascii="Tahoma" w:hAnsi="Tahoma"/>
              </w:rPr>
              <w:t>4</w:t>
            </w:r>
          </w:p>
        </w:tc>
      </w:tr>
      <w:tr w:rsidR="00FF7791" w:rsidRPr="007D0635" w:rsidTr="00810541">
        <w:trPr>
          <w:trHeight w:val="168"/>
        </w:trPr>
        <w:tc>
          <w:tcPr>
            <w:tcW w:w="7301" w:type="dxa"/>
            <w:tcBorders>
              <w:top w:val="single" w:sz="8" w:space="0" w:color="C0C0C0"/>
              <w:bottom w:val="single" w:sz="8" w:space="0" w:color="C0C0C0"/>
              <w:right w:val="single" w:sz="8" w:space="0" w:color="C0C0C0"/>
            </w:tcBorders>
          </w:tcPr>
          <w:p w:rsidR="00FF7791" w:rsidRPr="007D0635" w:rsidRDefault="00FF7791" w:rsidP="00810541">
            <w:pPr>
              <w:spacing w:before="60" w:after="60"/>
              <w:ind w:right="-1"/>
              <w:rPr>
                <w:rFonts w:ascii="Tahoma" w:hAnsi="Tahoma"/>
                <w:b/>
              </w:rPr>
            </w:pPr>
            <w:r w:rsidRPr="007D0635">
              <w:rPr>
                <w:rFonts w:ascii="Tahoma" w:hAnsi="Tahoma"/>
                <w:b/>
              </w:rPr>
              <w:t>Support de présentation</w:t>
            </w:r>
          </w:p>
        </w:tc>
        <w:tc>
          <w:tcPr>
            <w:tcW w:w="3092" w:type="dxa"/>
            <w:tcBorders>
              <w:top w:val="single" w:sz="8" w:space="0" w:color="C0C0C0"/>
              <w:left w:val="single" w:sz="8" w:space="0" w:color="C0C0C0"/>
              <w:bottom w:val="single" w:sz="8" w:space="0" w:color="C0C0C0"/>
            </w:tcBorders>
          </w:tcPr>
          <w:p w:rsidR="00FF7791" w:rsidRPr="007D0635" w:rsidRDefault="00FF7791" w:rsidP="00810541">
            <w:pPr>
              <w:spacing w:before="60" w:after="60"/>
              <w:ind w:right="-1"/>
              <w:jc w:val="center"/>
              <w:rPr>
                <w:rFonts w:ascii="Tahoma" w:hAnsi="Tahoma"/>
              </w:rPr>
            </w:pPr>
            <w:r w:rsidRPr="007D0635">
              <w:rPr>
                <w:rFonts w:ascii="Tahoma" w:hAnsi="Tahoma"/>
              </w:rPr>
              <w:t>15</w:t>
            </w:r>
          </w:p>
        </w:tc>
      </w:tr>
    </w:tbl>
    <w:p w:rsidR="00FF7791" w:rsidRDefault="00FF7791" w:rsidP="00237A8E">
      <w:pPr>
        <w:pStyle w:val="Header"/>
        <w:ind w:right="-1"/>
        <w:rPr>
          <w:rFonts w:ascii="Tahoma" w:hAnsi="Tahoma"/>
        </w:rPr>
      </w:pPr>
    </w:p>
    <w:p w:rsidR="00FF7791" w:rsidRDefault="00FF7791" w:rsidP="00237A8E">
      <w:pPr>
        <w:pStyle w:val="Header"/>
        <w:ind w:right="-1"/>
        <w:rPr>
          <w:rFonts w:ascii="Tahoma" w:hAnsi="Tahoma"/>
        </w:rPr>
      </w:pPr>
    </w:p>
    <w:p w:rsidR="00FF7791" w:rsidRDefault="00FF7791" w:rsidP="00237A8E"/>
    <w:p w:rsidR="00FF7791" w:rsidRPr="008F6A33" w:rsidRDefault="00FF7791" w:rsidP="008F6A33">
      <w:pPr>
        <w:pStyle w:val="ListParagraph"/>
        <w:numPr>
          <w:ilvl w:val="0"/>
          <w:numId w:val="12"/>
        </w:numPr>
        <w:rPr>
          <w:rStyle w:val="Strong"/>
          <w:sz w:val="24"/>
          <w:u w:val="single"/>
        </w:rPr>
      </w:pPr>
      <w:r>
        <w:rPr>
          <w:rStyle w:val="Strong"/>
          <w:sz w:val="24"/>
          <w:u w:val="single"/>
        </w:rPr>
        <w:t>Présentation de la démarche</w:t>
      </w:r>
      <w:r w:rsidRPr="008F6A33">
        <w:rPr>
          <w:rStyle w:val="Strong"/>
          <w:sz w:val="24"/>
          <w:u w:val="single"/>
        </w:rPr>
        <w:t> : Un Plan Piéton 2012/2020 pour Versailles</w:t>
      </w:r>
    </w:p>
    <w:p w:rsidR="00FF7791" w:rsidRDefault="00FF7791">
      <w:r>
        <w:t>La Direction de la Voirie a accueilli pendant trois mois un stagiaire pour une mission d’élaboration d’un plan piéton. La marche est systématiquement intégrée dans chaque projet d’aménagement, que ce soit au travers la thématique de l’accessibilité, de la cohabitation, ou encore de la sécurité routière. Il manque cependant une approche spécifique de la marche permettant de tenir compte des besoins propres au piéton.  La marche étant utilisée dans près de 3 déplacements sur 10 en agglomération, l’enjeu pour la ville de Versailles est bien de favoriser la marche en tant que mode de déplacements à part entière, bien consciente que la marche représente le socle de la mobilité.</w:t>
      </w:r>
    </w:p>
    <w:p w:rsidR="00FF7791" w:rsidRDefault="00FF7791"/>
    <w:p w:rsidR="00FF7791" w:rsidRDefault="00FF7791">
      <w:r>
        <w:t xml:space="preserve">Le diagnostic réalisé au cours du stage a permis de révéler qu’une </w:t>
      </w:r>
      <w:r w:rsidRPr="0037589A">
        <w:rPr>
          <w:b/>
        </w:rPr>
        <w:t>dynamique « pro-piéton »</w:t>
      </w:r>
      <w:r>
        <w:t xml:space="preserve"> était d’ors et déjà en cours sur le territoire versaillais, à travers une diversité d’actions menées de manière transversale par les services municipaux :</w:t>
      </w:r>
    </w:p>
    <w:p w:rsidR="00FF7791" w:rsidRPr="00F53BD3" w:rsidRDefault="00FF7791" w:rsidP="00F53BD3">
      <w:pPr>
        <w:numPr>
          <w:ilvl w:val="0"/>
          <w:numId w:val="1"/>
        </w:numPr>
      </w:pPr>
      <w:r w:rsidRPr="00F53BD3">
        <w:t xml:space="preserve">Porosités piétonnes (création des cheminements piétons) </w:t>
      </w:r>
    </w:p>
    <w:p w:rsidR="00FF7791" w:rsidRPr="00F53BD3" w:rsidRDefault="00FF7791" w:rsidP="00F53BD3">
      <w:pPr>
        <w:numPr>
          <w:ilvl w:val="0"/>
          <w:numId w:val="1"/>
        </w:numPr>
      </w:pPr>
      <w:r w:rsidRPr="00F53BD3">
        <w:t xml:space="preserve"> Sécurisation des cheminements piétons (1</w:t>
      </w:r>
      <w:r w:rsidRPr="00F53BD3">
        <w:rPr>
          <w:vertAlign w:val="superscript"/>
        </w:rPr>
        <w:t>er</w:t>
      </w:r>
      <w:r w:rsidRPr="00F53BD3">
        <w:t xml:space="preserve"> critère)</w:t>
      </w:r>
    </w:p>
    <w:p w:rsidR="00FF7791" w:rsidRPr="00F53BD3" w:rsidRDefault="00FF7791" w:rsidP="00F53BD3">
      <w:pPr>
        <w:numPr>
          <w:ilvl w:val="0"/>
          <w:numId w:val="1"/>
        </w:numPr>
      </w:pPr>
      <w:r w:rsidRPr="00F53BD3">
        <w:t xml:space="preserve"> Mise en accessibilité des espaces publics et des ERP </w:t>
      </w:r>
      <w:r w:rsidRPr="00F53BD3">
        <w:sym w:font="Wingdings" w:char="F0E0"/>
      </w:r>
      <w:r w:rsidRPr="00F53BD3">
        <w:t xml:space="preserve"> P</w:t>
      </w:r>
      <w:r>
        <w:t xml:space="preserve">lan de mise en </w:t>
      </w:r>
      <w:r w:rsidRPr="00F53BD3">
        <w:t>A</w:t>
      </w:r>
      <w:r>
        <w:t xml:space="preserve">ccessibilité de la </w:t>
      </w:r>
      <w:r w:rsidRPr="00F53BD3">
        <w:t>V</w:t>
      </w:r>
      <w:r>
        <w:t xml:space="preserve">oirie et des </w:t>
      </w:r>
      <w:r w:rsidRPr="00F53BD3">
        <w:t>E</w:t>
      </w:r>
      <w:r>
        <w:t>spaces publics</w:t>
      </w:r>
    </w:p>
    <w:p w:rsidR="00FF7791" w:rsidRPr="00F53BD3" w:rsidRDefault="00FF7791" w:rsidP="00F53BD3">
      <w:pPr>
        <w:numPr>
          <w:ilvl w:val="0"/>
          <w:numId w:val="1"/>
        </w:numPr>
      </w:pPr>
      <w:r w:rsidRPr="00F53BD3">
        <w:t xml:space="preserve"> Sensibilisation, pédagogie : Pédibus, permis piétons et permis vélos</w:t>
      </w:r>
    </w:p>
    <w:p w:rsidR="00FF7791" w:rsidRPr="00F53BD3" w:rsidRDefault="00FF7791" w:rsidP="00F53BD3">
      <w:pPr>
        <w:numPr>
          <w:ilvl w:val="0"/>
          <w:numId w:val="1"/>
        </w:numPr>
      </w:pPr>
      <w:r w:rsidRPr="00F53BD3">
        <w:t xml:space="preserve"> Agrémentation des parcours : trompe l’œil, expositions photographiques, valorisation du patrimoine architectural, urbain et paysager </w:t>
      </w:r>
    </w:p>
    <w:p w:rsidR="00FF7791" w:rsidRDefault="00FF7791"/>
    <w:p w:rsidR="00FF7791" w:rsidRDefault="00FF7791">
      <w:r>
        <w:t xml:space="preserve">Le diagnostic permet de relever les </w:t>
      </w:r>
      <w:r w:rsidRPr="0037589A">
        <w:rPr>
          <w:b/>
        </w:rPr>
        <w:t>forces du territoire</w:t>
      </w:r>
      <w:r>
        <w:t xml:space="preserve"> sur lesquelles s’appuyer pour promouvoir le piéton en ville : </w:t>
      </w:r>
    </w:p>
    <w:p w:rsidR="00FF7791" w:rsidRPr="00F53BD3" w:rsidRDefault="00FF7791" w:rsidP="00F53BD3">
      <w:pPr>
        <w:numPr>
          <w:ilvl w:val="0"/>
          <w:numId w:val="2"/>
        </w:numPr>
      </w:pPr>
      <w:r w:rsidRPr="00F53BD3">
        <w:t>Une dynamique lancée (cf. actions en cours)</w:t>
      </w:r>
    </w:p>
    <w:p w:rsidR="00FF7791" w:rsidRPr="00F53BD3" w:rsidRDefault="00FF7791" w:rsidP="00F53BD3">
      <w:pPr>
        <w:numPr>
          <w:ilvl w:val="0"/>
          <w:numId w:val="2"/>
        </w:numPr>
      </w:pPr>
      <w:r w:rsidRPr="00F53BD3">
        <w:t xml:space="preserve"> Un tissu urbain adapté (superficie, polarités de quartiers)</w:t>
      </w:r>
    </w:p>
    <w:p w:rsidR="00FF7791" w:rsidRPr="00F53BD3" w:rsidRDefault="00FF7791" w:rsidP="00F53BD3">
      <w:pPr>
        <w:numPr>
          <w:ilvl w:val="0"/>
          <w:numId w:val="2"/>
        </w:numPr>
      </w:pPr>
      <w:r w:rsidRPr="00F53BD3">
        <w:t xml:space="preserve"> Une structure de la population propice </w:t>
      </w:r>
    </w:p>
    <w:p w:rsidR="00FF7791" w:rsidRDefault="00FF7791" w:rsidP="00F53BD3">
      <w:pPr>
        <w:numPr>
          <w:ilvl w:val="0"/>
          <w:numId w:val="2"/>
        </w:numPr>
      </w:pPr>
      <w:r w:rsidRPr="00F53BD3">
        <w:t xml:space="preserve"> Une organisation des services propice au pilotage des projets</w:t>
      </w:r>
    </w:p>
    <w:p w:rsidR="00FF7791" w:rsidRDefault="00FF7791" w:rsidP="00F53BD3"/>
    <w:p w:rsidR="00FF7791" w:rsidRPr="00F53BD3" w:rsidRDefault="00FF7791" w:rsidP="00F53BD3">
      <w:r>
        <w:t xml:space="preserve">Quant aux </w:t>
      </w:r>
      <w:r w:rsidRPr="0037589A">
        <w:rPr>
          <w:b/>
        </w:rPr>
        <w:t>faiblesses</w:t>
      </w:r>
      <w:r>
        <w:t xml:space="preserve"> identifiées qu’il s’agira pour la suite de combler :</w:t>
      </w:r>
    </w:p>
    <w:p w:rsidR="00FF7791" w:rsidRPr="00F53BD3" w:rsidRDefault="00FF7791" w:rsidP="00F53BD3">
      <w:pPr>
        <w:numPr>
          <w:ilvl w:val="0"/>
          <w:numId w:val="2"/>
        </w:numPr>
      </w:pPr>
      <w:r w:rsidRPr="00F53BD3">
        <w:t>Des cheminements piétons contraints par des coupures urbaines surfaciques et linéaires</w:t>
      </w:r>
    </w:p>
    <w:p w:rsidR="00FF7791" w:rsidRPr="00F53BD3" w:rsidRDefault="00FF7791" w:rsidP="00F53BD3">
      <w:pPr>
        <w:numPr>
          <w:ilvl w:val="0"/>
          <w:numId w:val="2"/>
        </w:numPr>
      </w:pPr>
      <w:r w:rsidRPr="00F53BD3">
        <w:t xml:space="preserve"> Points noirs subsistants (manque confort et sécurité)</w:t>
      </w:r>
    </w:p>
    <w:p w:rsidR="00FF7791" w:rsidRDefault="00FF7791" w:rsidP="00F53BD3">
      <w:pPr>
        <w:numPr>
          <w:ilvl w:val="0"/>
          <w:numId w:val="2"/>
        </w:numPr>
      </w:pPr>
      <w:r w:rsidRPr="00F53BD3">
        <w:t xml:space="preserve"> Manque de données objectives sur la structure des déplacements des versaillais </w:t>
      </w:r>
    </w:p>
    <w:p w:rsidR="00FF7791" w:rsidRDefault="00FF7791" w:rsidP="00F53BD3"/>
    <w:p w:rsidR="00FF7791" w:rsidRDefault="00FF7791" w:rsidP="00F53BD3">
      <w:r>
        <w:t xml:space="preserve">Enfin, les principaux </w:t>
      </w:r>
      <w:r w:rsidRPr="0037589A">
        <w:rPr>
          <w:b/>
        </w:rPr>
        <w:t>enjeux</w:t>
      </w:r>
      <w:r>
        <w:t xml:space="preserve"> qui permettront d’orienter la poursuite de la démarche :</w:t>
      </w:r>
    </w:p>
    <w:p w:rsidR="00FF7791" w:rsidRPr="00162EE1" w:rsidRDefault="00FF7791" w:rsidP="00162EE1">
      <w:pPr>
        <w:numPr>
          <w:ilvl w:val="0"/>
          <w:numId w:val="4"/>
        </w:numPr>
      </w:pPr>
      <w:r>
        <w:t>Aller vers</w:t>
      </w:r>
      <w:r w:rsidRPr="00162EE1">
        <w:t xml:space="preserve"> une gouvernance intégrée du projet</w:t>
      </w:r>
      <w:r>
        <w:t xml:space="preserve"> réunissant l’ensemble des acteurs de la mobilité œuvrant sur le territoire (CG, CR, VGP, STIF, SNCF, Phébus…)</w:t>
      </w:r>
    </w:p>
    <w:p w:rsidR="00FF7791" w:rsidRPr="00162EE1" w:rsidRDefault="00FF7791" w:rsidP="00162EE1">
      <w:pPr>
        <w:numPr>
          <w:ilvl w:val="0"/>
          <w:numId w:val="4"/>
        </w:numPr>
      </w:pPr>
      <w:r w:rsidRPr="00162EE1">
        <w:t xml:space="preserve"> Aménager selon un principe de hiérarchisation du réseau viaire </w:t>
      </w:r>
      <w:r>
        <w:t>afin d’adapter les aménagements de voirie aux fonctions urbaines</w:t>
      </w:r>
    </w:p>
    <w:p w:rsidR="00FF7791" w:rsidRPr="00162EE1" w:rsidRDefault="00FF7791" w:rsidP="00162EE1">
      <w:pPr>
        <w:numPr>
          <w:ilvl w:val="0"/>
          <w:numId w:val="4"/>
        </w:numPr>
      </w:pPr>
      <w:r w:rsidRPr="00162EE1">
        <w:t xml:space="preserve"> Communiquer, inciter à l’usage de la marche</w:t>
      </w:r>
      <w:r>
        <w:t xml:space="preserve"> afin d’accompagner l’évolution des comportements et des mobilités en matière de mobilité</w:t>
      </w:r>
    </w:p>
    <w:p w:rsidR="00FF7791" w:rsidRDefault="00FF7791" w:rsidP="00162EE1">
      <w:pPr>
        <w:numPr>
          <w:ilvl w:val="0"/>
          <w:numId w:val="4"/>
        </w:numPr>
      </w:pPr>
      <w:r w:rsidRPr="00162EE1">
        <w:t xml:space="preserve"> Résorber les conflits piétons/cyclistes</w:t>
      </w:r>
      <w:r>
        <w:t>, d’autant plus importants que la cohabitation des modes se développe. Ce problème est récurrent et se pose dans de nombreuses agglomérations. Mme Béguin illustre justement ce problème par la récente décision du tribunal administratif de Strasbourg enjoignant  la Communauté Urbaine de Strasbourg à supprimer tout aménagement du type « trottoir mixte » qui ne propose aucune distinction piéton/vélo et qui établit un rapport de force défavorable aux piétons.</w:t>
      </w:r>
    </w:p>
    <w:p w:rsidR="00FF7791" w:rsidRDefault="00FF7791" w:rsidP="00CA4D5D">
      <w:pPr>
        <w:ind w:left="720"/>
      </w:pPr>
    </w:p>
    <w:p w:rsidR="00FF7791" w:rsidRDefault="00FF7791" w:rsidP="00325E6E">
      <w:r>
        <w:t>Un document de synthèse de ce travail de Plan Piéton est remis aux membres de la commission.</w:t>
      </w:r>
    </w:p>
    <w:p w:rsidR="00FF7791" w:rsidRDefault="00FF7791" w:rsidP="00325E6E"/>
    <w:p w:rsidR="00FF7791" w:rsidRPr="008F6A33" w:rsidRDefault="00FF7791" w:rsidP="008F6A33">
      <w:pPr>
        <w:pStyle w:val="ListParagraph"/>
        <w:numPr>
          <w:ilvl w:val="0"/>
          <w:numId w:val="12"/>
        </w:numPr>
        <w:ind w:left="1134"/>
        <w:rPr>
          <w:rStyle w:val="Strong"/>
          <w:sz w:val="24"/>
          <w:u w:val="single"/>
        </w:rPr>
      </w:pPr>
      <w:r w:rsidRPr="008F6A33">
        <w:rPr>
          <w:rStyle w:val="Strong"/>
          <w:sz w:val="24"/>
          <w:u w:val="single"/>
        </w:rPr>
        <w:t>L’étude pour la mise en place d’une signalétique piétonne</w:t>
      </w:r>
    </w:p>
    <w:p w:rsidR="00FF7791" w:rsidRDefault="00FF7791" w:rsidP="00C90781">
      <w:pPr>
        <w:ind w:left="360"/>
      </w:pPr>
      <w:r>
        <w:t>Ce travail d’élaboration d’un Plan Piéton se traduira cette année par le lancement d’une étude permettant de déterminer un plan de jalonnement piétonnier sur le territoire versaillais. L’objectif serait de proposer un dispositif de signalétique piétonne pouvant prendre diverses formes et visant à i</w:t>
      </w:r>
      <w:r w:rsidRPr="00C90781">
        <w:t xml:space="preserve">nciter au </w:t>
      </w:r>
      <w:r>
        <w:t xml:space="preserve">report vers des modes de déplacements alternatifs aux modes motorisés </w:t>
      </w:r>
      <w:r w:rsidRPr="00C90781">
        <w:t>pour les dépl</w:t>
      </w:r>
      <w:r>
        <w:t xml:space="preserve">acements urbains utilitaires </w:t>
      </w:r>
      <w:r w:rsidRPr="00C90781">
        <w:t xml:space="preserve">de proximité, notamment ceux </w:t>
      </w:r>
      <w:r>
        <w:t xml:space="preserve">inférieurs à </w:t>
      </w:r>
      <w:r w:rsidRPr="00C90781">
        <w:t>1 km</w:t>
      </w:r>
      <w:r>
        <w:t xml:space="preserve">, très nombreux à être encore réalisés en voiture. </w:t>
      </w:r>
    </w:p>
    <w:p w:rsidR="00FF7791" w:rsidRDefault="00FF7791" w:rsidP="00DC20A6">
      <w:pPr>
        <w:spacing w:before="120" w:after="0"/>
        <w:ind w:left="357"/>
      </w:pPr>
      <w:r>
        <w:t xml:space="preserve">M. Voitellier propose un tour de table pour que chacun exprime ses attentes sur ce projet. </w:t>
      </w:r>
    </w:p>
    <w:p w:rsidR="00FF7791" w:rsidRDefault="00FF7791" w:rsidP="00DC20A6">
      <w:pPr>
        <w:spacing w:before="120" w:after="0"/>
        <w:ind w:left="357"/>
      </w:pPr>
      <w:r>
        <w:t xml:space="preserve">Il semble évident pour les membres de la commission qu’une telle initiative ne peut porter ses fruits tant qu’en parallèle, des actions ne sont pas menées visant, d’une part, à développer les transports en commun et d’autre part à rendre moins facile l’usage de la voiture (la question de la régulation du stationnement à destination serait notamment un levier très important pour contraindre au report modal). </w:t>
      </w:r>
    </w:p>
    <w:p w:rsidR="00FF7791" w:rsidRDefault="00FF7791" w:rsidP="00DC20A6">
      <w:pPr>
        <w:spacing w:before="120" w:after="0"/>
        <w:ind w:left="357"/>
      </w:pPr>
      <w:r>
        <w:t xml:space="preserve">Il est également remarqué l’importance de bien identifier la cible d’un tel dispositif. Privilégier davantage les personnes extérieures depuis les gares, les parkings, les stations de TC, plutôt que les versaillais qui connaissent leur territoire. Mme Brunet indique que des communes comme Vitré (35) ou Feyzin (69) ont mis en place une signalétique piétonne à destination des locaux indiquant les temps de trajets et proposant des parcours adaptés avec un objectif  de développement de la marche sur les déplacements utilitaires. </w:t>
      </w:r>
    </w:p>
    <w:p w:rsidR="00FF7791" w:rsidRDefault="00FF7791" w:rsidP="00DC20A6">
      <w:pPr>
        <w:spacing w:before="120" w:after="0"/>
        <w:ind w:left="357"/>
      </w:pPr>
      <w:r>
        <w:t xml:space="preserve">Il est par ailleurs avancé l’idée de mettre à contribution l’ensemble des organismes situés sur le territoire pour relayer cette démarche, par exemple en indiquant dans leurs documents de communication les conditions d’accès à pied depuis les gares à leur site. </w:t>
      </w:r>
    </w:p>
    <w:p w:rsidR="00FF7791" w:rsidRDefault="00FF7791" w:rsidP="00DC20A6">
      <w:pPr>
        <w:spacing w:before="120" w:after="0"/>
        <w:ind w:left="357"/>
      </w:pPr>
      <w:r>
        <w:t>Enfin, la commission souhaiterait qu’en prochaine séance soit présenté le cahier des charges de l’étude pour avis.</w:t>
      </w:r>
    </w:p>
    <w:p w:rsidR="00FF7791" w:rsidRDefault="00FF7791" w:rsidP="00DC20A6">
      <w:pPr>
        <w:spacing w:before="120" w:after="0"/>
        <w:ind w:left="357"/>
      </w:pPr>
    </w:p>
    <w:p w:rsidR="00FF7791" w:rsidRDefault="00FF7791" w:rsidP="00DC20A6">
      <w:pPr>
        <w:spacing w:before="120" w:after="0"/>
        <w:ind w:left="357"/>
      </w:pPr>
    </w:p>
    <w:p w:rsidR="00FF7791" w:rsidRPr="008F6A33" w:rsidRDefault="00FF7791" w:rsidP="008F6A33">
      <w:pPr>
        <w:pStyle w:val="ListParagraph"/>
        <w:numPr>
          <w:ilvl w:val="0"/>
          <w:numId w:val="12"/>
        </w:numPr>
        <w:ind w:left="1134"/>
        <w:rPr>
          <w:rStyle w:val="Strong"/>
          <w:sz w:val="24"/>
          <w:u w:val="single"/>
        </w:rPr>
      </w:pPr>
      <w:r w:rsidRPr="008F6A33">
        <w:rPr>
          <w:rStyle w:val="Strong"/>
          <w:sz w:val="24"/>
          <w:u w:val="single"/>
        </w:rPr>
        <w:t>Programme d’aménagements circulations douces 2013</w:t>
      </w:r>
    </w:p>
    <w:p w:rsidR="00FF7791" w:rsidRDefault="00FF7791" w:rsidP="00DC20A6">
      <w:pPr>
        <w:spacing w:before="120" w:after="0"/>
        <w:ind w:left="360"/>
      </w:pPr>
      <w:r>
        <w:t>Au cours de cette année, le programme d’aménagement en faveur des circulations douces va porter sur 5 sites :</w:t>
      </w:r>
    </w:p>
    <w:p w:rsidR="00FF7791" w:rsidRDefault="00FF7791" w:rsidP="00DC20A6">
      <w:pPr>
        <w:pStyle w:val="ListParagraph"/>
        <w:numPr>
          <w:ilvl w:val="0"/>
          <w:numId w:val="4"/>
        </w:numPr>
        <w:spacing w:before="120" w:after="0"/>
      </w:pPr>
      <w:r w:rsidRPr="00DC20A6">
        <w:rPr>
          <w:u w:val="single"/>
        </w:rPr>
        <w:t>L’avenue Franchet d’Esperey :</w:t>
      </w:r>
      <w:r>
        <w:t xml:space="preserve"> après e</w:t>
      </w:r>
      <w:r w:rsidRPr="001957FA">
        <w:t>nfouissement des réseaux</w:t>
      </w:r>
      <w:r>
        <w:t>, la voirie sera entièrement r</w:t>
      </w:r>
      <w:r w:rsidRPr="001957FA">
        <w:t>énov</w:t>
      </w:r>
      <w:r>
        <w:t>ée et le double a</w:t>
      </w:r>
      <w:r w:rsidRPr="001957FA">
        <w:t>lignement d’arbres</w:t>
      </w:r>
      <w:r>
        <w:t xml:space="preserve"> renouvelé. Le profil actuel est maintenu, la bande cyclable unilatérale sera élargie de 15 cm.</w:t>
      </w:r>
    </w:p>
    <w:p w:rsidR="00FF7791" w:rsidRDefault="00FF7791" w:rsidP="00DC20A6">
      <w:pPr>
        <w:pStyle w:val="ListParagraph"/>
        <w:numPr>
          <w:ilvl w:val="0"/>
          <w:numId w:val="4"/>
        </w:numPr>
        <w:spacing w:before="120" w:after="0"/>
      </w:pPr>
      <w:r w:rsidRPr="00DC20A6">
        <w:rPr>
          <w:u w:val="single"/>
        </w:rPr>
        <w:t>L’avenue</w:t>
      </w:r>
      <w:r>
        <w:t xml:space="preserve"> </w:t>
      </w:r>
      <w:r w:rsidRPr="00DC20A6">
        <w:rPr>
          <w:u w:val="single"/>
        </w:rPr>
        <w:t>Mirabeau :</w:t>
      </w:r>
      <w:r>
        <w:t xml:space="preserve"> après e</w:t>
      </w:r>
      <w:r w:rsidRPr="001957FA">
        <w:t>nfouissement des réseaux</w:t>
      </w:r>
      <w:r>
        <w:t>, la voirie sera entièrement r</w:t>
      </w:r>
      <w:r w:rsidRPr="001957FA">
        <w:t>énov</w:t>
      </w:r>
      <w:r>
        <w:t>ée et u</w:t>
      </w:r>
      <w:r w:rsidRPr="001957FA">
        <w:t xml:space="preserve">n double sens cyclable </w:t>
      </w:r>
      <w:r>
        <w:t>sera créé et organisé en bande cyclable d’1,50m.</w:t>
      </w:r>
    </w:p>
    <w:p w:rsidR="00FF7791" w:rsidRPr="001957FA" w:rsidRDefault="00FF7791" w:rsidP="00DC20A6">
      <w:pPr>
        <w:pStyle w:val="ListParagraph"/>
        <w:numPr>
          <w:ilvl w:val="0"/>
          <w:numId w:val="4"/>
        </w:numPr>
        <w:spacing w:before="120" w:after="0"/>
      </w:pPr>
      <w:r w:rsidRPr="00DC20A6">
        <w:rPr>
          <w:u w:val="single"/>
        </w:rPr>
        <w:t>Place Thiers et rue de l’Ecole des Postes :</w:t>
      </w:r>
      <w:r>
        <w:t xml:space="preserve"> les travaux de réaménagement du carrefour et de création d’une bande cyclable bilatérale jusqu’au Boulevard des Jeux Olympiques auront lieu cet été.</w:t>
      </w:r>
    </w:p>
    <w:p w:rsidR="00FF7791" w:rsidRDefault="00FF7791" w:rsidP="00DC20A6">
      <w:pPr>
        <w:pStyle w:val="ListParagraph"/>
        <w:numPr>
          <w:ilvl w:val="0"/>
          <w:numId w:val="4"/>
        </w:numPr>
        <w:spacing w:before="120" w:after="0"/>
      </w:pPr>
      <w:r w:rsidRPr="00DC20A6">
        <w:rPr>
          <w:u w:val="single"/>
        </w:rPr>
        <w:t>Abords du square Jean Houdon :</w:t>
      </w:r>
      <w:r>
        <w:t xml:space="preserve"> à la suite du réaménagement du square Jean Houdon, le service de la voirie prévoit un enfouissement des PAV, une amélioration des traversées piétonnes, la création de stationnement vélo et moto, la création d’une continuité cyclable avec la rue du Maréchal de Lattre Tassigny, et la création de sas vélo. M. Piriou, LCVR, reconnaît l’intérêt de ces travaux, mais déplore la localisation de cette aire de jeux en plein milieu d’axes de circulation. M.Voitellier explique que la réorganisation du carrefour en vue d’intégrer le square dans la continuité d’un trottoir n’a pas pu être envisagée en raison de contraintes multiples : géométrie, maintien de fluidité… </w:t>
      </w:r>
    </w:p>
    <w:p w:rsidR="00FF7791" w:rsidRPr="001957FA" w:rsidRDefault="00FF7791" w:rsidP="00DC20A6">
      <w:pPr>
        <w:spacing w:before="120" w:after="0"/>
        <w:ind w:left="360"/>
      </w:pPr>
    </w:p>
    <w:p w:rsidR="00FF7791" w:rsidRDefault="00FF7791" w:rsidP="00C90781">
      <w:pPr>
        <w:ind w:left="360"/>
      </w:pPr>
    </w:p>
    <w:tbl>
      <w:tblPr>
        <w:tblW w:w="10393" w:type="dxa"/>
        <w:tblInd w:w="-307" w:type="dxa"/>
        <w:tblLayout w:type="fixed"/>
        <w:tblCellMar>
          <w:left w:w="71" w:type="dxa"/>
          <w:right w:w="71" w:type="dxa"/>
        </w:tblCellMar>
        <w:tblLook w:val="0000"/>
      </w:tblPr>
      <w:tblGrid>
        <w:gridCol w:w="2198"/>
        <w:gridCol w:w="3685"/>
        <w:gridCol w:w="976"/>
        <w:gridCol w:w="3534"/>
      </w:tblGrid>
      <w:tr w:rsidR="00FF7791" w:rsidRPr="007D0635" w:rsidTr="00810541">
        <w:tc>
          <w:tcPr>
            <w:tcW w:w="5883" w:type="dxa"/>
            <w:gridSpan w:val="2"/>
            <w:tcBorders>
              <w:top w:val="single" w:sz="18" w:space="0" w:color="808080"/>
              <w:bottom w:val="single" w:sz="18" w:space="0" w:color="808080"/>
            </w:tcBorders>
          </w:tcPr>
          <w:p w:rsidR="00FF7791" w:rsidRPr="007D0635" w:rsidRDefault="00FF7791" w:rsidP="00810541">
            <w:pPr>
              <w:spacing w:before="80" w:after="80"/>
              <w:jc w:val="center"/>
              <w:rPr>
                <w:rFonts w:ascii="Tahoma" w:hAnsi="Tahoma"/>
                <w:b/>
              </w:rPr>
            </w:pPr>
            <w:r w:rsidRPr="007D0635">
              <w:rPr>
                <w:rFonts w:ascii="Tahoma" w:hAnsi="Tahoma"/>
                <w:b/>
              </w:rPr>
              <w:t>PROCHAINE REUNION</w:t>
            </w:r>
          </w:p>
        </w:tc>
        <w:tc>
          <w:tcPr>
            <w:tcW w:w="976" w:type="dxa"/>
          </w:tcPr>
          <w:p w:rsidR="00FF7791" w:rsidRPr="007D0635" w:rsidRDefault="00FF7791" w:rsidP="00810541">
            <w:pPr>
              <w:spacing w:before="60" w:after="60"/>
              <w:ind w:right="-1"/>
              <w:jc w:val="center"/>
              <w:rPr>
                <w:rFonts w:ascii="Tahoma" w:hAnsi="Tahoma"/>
                <w:b/>
              </w:rPr>
            </w:pPr>
          </w:p>
        </w:tc>
        <w:tc>
          <w:tcPr>
            <w:tcW w:w="3534" w:type="dxa"/>
            <w:tcBorders>
              <w:top w:val="single" w:sz="18" w:space="0" w:color="808080"/>
              <w:bottom w:val="single" w:sz="18" w:space="0" w:color="999999"/>
            </w:tcBorders>
          </w:tcPr>
          <w:p w:rsidR="00FF7791" w:rsidRPr="007D0635" w:rsidRDefault="00FF7791" w:rsidP="00810541">
            <w:pPr>
              <w:spacing w:before="80" w:after="80"/>
              <w:jc w:val="center"/>
              <w:rPr>
                <w:rFonts w:ascii="Tahoma" w:hAnsi="Tahoma"/>
                <w:b/>
              </w:rPr>
            </w:pPr>
            <w:r w:rsidRPr="007D0635">
              <w:rPr>
                <w:rFonts w:ascii="Tahoma" w:hAnsi="Tahoma"/>
                <w:b/>
              </w:rPr>
              <w:t>DIFFUSION</w:t>
            </w:r>
          </w:p>
        </w:tc>
      </w:tr>
      <w:tr w:rsidR="00FF7791" w:rsidRPr="007D0635" w:rsidTr="00810541">
        <w:tc>
          <w:tcPr>
            <w:tcW w:w="2198" w:type="dxa"/>
            <w:tcBorders>
              <w:bottom w:val="single" w:sz="8" w:space="0" w:color="C0C0C0"/>
            </w:tcBorders>
          </w:tcPr>
          <w:p w:rsidR="00FF7791" w:rsidRPr="007D0635" w:rsidRDefault="00FF7791" w:rsidP="00810541">
            <w:pPr>
              <w:spacing w:before="60" w:after="60"/>
              <w:ind w:right="-1"/>
              <w:rPr>
                <w:rFonts w:ascii="Tahoma" w:hAnsi="Tahoma"/>
              </w:rPr>
            </w:pPr>
            <w:r w:rsidRPr="007D0635">
              <w:rPr>
                <w:rFonts w:ascii="Tahoma" w:hAnsi="Tahoma"/>
              </w:rPr>
              <w:t xml:space="preserve">Date : </w:t>
            </w:r>
          </w:p>
        </w:tc>
        <w:tc>
          <w:tcPr>
            <w:tcW w:w="3685" w:type="dxa"/>
            <w:tcBorders>
              <w:bottom w:val="single" w:sz="8" w:space="0" w:color="C0C0C0"/>
            </w:tcBorders>
          </w:tcPr>
          <w:p w:rsidR="00FF7791" w:rsidRPr="007D0635" w:rsidRDefault="00FF7791" w:rsidP="00810541">
            <w:pPr>
              <w:spacing w:before="60" w:after="60"/>
              <w:ind w:right="-1"/>
              <w:rPr>
                <w:rFonts w:ascii="Tahoma" w:hAnsi="Tahoma"/>
              </w:rPr>
            </w:pPr>
            <w:r w:rsidRPr="007D0635">
              <w:rPr>
                <w:rFonts w:ascii="Tahoma" w:hAnsi="Tahoma"/>
              </w:rPr>
              <w:t xml:space="preserve">Octobre 2013 - A repréciser </w:t>
            </w:r>
          </w:p>
        </w:tc>
        <w:tc>
          <w:tcPr>
            <w:tcW w:w="976" w:type="dxa"/>
          </w:tcPr>
          <w:p w:rsidR="00FF7791" w:rsidRPr="007D0635" w:rsidRDefault="00FF7791" w:rsidP="00810541">
            <w:pPr>
              <w:spacing w:before="60" w:after="60"/>
              <w:ind w:right="-1"/>
              <w:rPr>
                <w:rFonts w:ascii="Tahoma" w:hAnsi="Tahoma"/>
              </w:rPr>
            </w:pPr>
          </w:p>
        </w:tc>
        <w:tc>
          <w:tcPr>
            <w:tcW w:w="3534" w:type="dxa"/>
            <w:tcBorders>
              <w:top w:val="single" w:sz="18" w:space="0" w:color="999999"/>
              <w:bottom w:val="single" w:sz="8" w:space="0" w:color="C0C0C0"/>
            </w:tcBorders>
          </w:tcPr>
          <w:p w:rsidR="00FF7791" w:rsidRPr="007D0635" w:rsidRDefault="00FF7791" w:rsidP="00810541">
            <w:pPr>
              <w:spacing w:before="60" w:after="60"/>
              <w:jc w:val="center"/>
              <w:rPr>
                <w:rFonts w:ascii="Tahoma" w:hAnsi="Tahoma"/>
              </w:rPr>
            </w:pPr>
            <w:r w:rsidRPr="007D0635">
              <w:rPr>
                <w:rFonts w:ascii="Tahoma" w:hAnsi="Tahoma"/>
              </w:rPr>
              <w:t>Membres de la commission</w:t>
            </w:r>
          </w:p>
        </w:tc>
      </w:tr>
    </w:tbl>
    <w:p w:rsidR="00FF7791" w:rsidRPr="00162EE1" w:rsidRDefault="00FF7791" w:rsidP="00C90781">
      <w:pPr>
        <w:ind w:left="360"/>
      </w:pPr>
    </w:p>
    <w:p w:rsidR="00FF7791" w:rsidRPr="00F53BD3" w:rsidRDefault="00FF7791" w:rsidP="00F53BD3"/>
    <w:p w:rsidR="00FF7791" w:rsidRDefault="00FF7791"/>
    <w:p w:rsidR="00FF7791" w:rsidRDefault="00FF7791"/>
    <w:sectPr w:rsidR="00FF7791" w:rsidSect="00DB52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BF1"/>
    <w:multiLevelType w:val="hybridMultilevel"/>
    <w:tmpl w:val="BA2A5F50"/>
    <w:lvl w:ilvl="0" w:tplc="D6F284A4">
      <w:start w:val="1"/>
      <w:numFmt w:val="bullet"/>
      <w:lvlText w:val="-"/>
      <w:lvlJc w:val="left"/>
      <w:pPr>
        <w:tabs>
          <w:tab w:val="num" w:pos="720"/>
        </w:tabs>
        <w:ind w:left="720" w:hanging="360"/>
      </w:pPr>
      <w:rPr>
        <w:rFonts w:ascii="Times New Roman" w:hAnsi="Times New Roman" w:hint="default"/>
      </w:rPr>
    </w:lvl>
    <w:lvl w:ilvl="1" w:tplc="2FD099C2" w:tentative="1">
      <w:start w:val="1"/>
      <w:numFmt w:val="bullet"/>
      <w:lvlText w:val="-"/>
      <w:lvlJc w:val="left"/>
      <w:pPr>
        <w:tabs>
          <w:tab w:val="num" w:pos="1440"/>
        </w:tabs>
        <w:ind w:left="1440" w:hanging="360"/>
      </w:pPr>
      <w:rPr>
        <w:rFonts w:ascii="Times New Roman" w:hAnsi="Times New Roman" w:hint="default"/>
      </w:rPr>
    </w:lvl>
    <w:lvl w:ilvl="2" w:tplc="3A9E24FE" w:tentative="1">
      <w:start w:val="1"/>
      <w:numFmt w:val="bullet"/>
      <w:lvlText w:val="-"/>
      <w:lvlJc w:val="left"/>
      <w:pPr>
        <w:tabs>
          <w:tab w:val="num" w:pos="2160"/>
        </w:tabs>
        <w:ind w:left="2160" w:hanging="360"/>
      </w:pPr>
      <w:rPr>
        <w:rFonts w:ascii="Times New Roman" w:hAnsi="Times New Roman" w:hint="default"/>
      </w:rPr>
    </w:lvl>
    <w:lvl w:ilvl="3" w:tplc="A0A8FC6E" w:tentative="1">
      <w:start w:val="1"/>
      <w:numFmt w:val="bullet"/>
      <w:lvlText w:val="-"/>
      <w:lvlJc w:val="left"/>
      <w:pPr>
        <w:tabs>
          <w:tab w:val="num" w:pos="2880"/>
        </w:tabs>
        <w:ind w:left="2880" w:hanging="360"/>
      </w:pPr>
      <w:rPr>
        <w:rFonts w:ascii="Times New Roman" w:hAnsi="Times New Roman" w:hint="default"/>
      </w:rPr>
    </w:lvl>
    <w:lvl w:ilvl="4" w:tplc="CA78F594" w:tentative="1">
      <w:start w:val="1"/>
      <w:numFmt w:val="bullet"/>
      <w:lvlText w:val="-"/>
      <w:lvlJc w:val="left"/>
      <w:pPr>
        <w:tabs>
          <w:tab w:val="num" w:pos="3600"/>
        </w:tabs>
        <w:ind w:left="3600" w:hanging="360"/>
      </w:pPr>
      <w:rPr>
        <w:rFonts w:ascii="Times New Roman" w:hAnsi="Times New Roman" w:hint="default"/>
      </w:rPr>
    </w:lvl>
    <w:lvl w:ilvl="5" w:tplc="DD906BD2" w:tentative="1">
      <w:start w:val="1"/>
      <w:numFmt w:val="bullet"/>
      <w:lvlText w:val="-"/>
      <w:lvlJc w:val="left"/>
      <w:pPr>
        <w:tabs>
          <w:tab w:val="num" w:pos="4320"/>
        </w:tabs>
        <w:ind w:left="4320" w:hanging="360"/>
      </w:pPr>
      <w:rPr>
        <w:rFonts w:ascii="Times New Roman" w:hAnsi="Times New Roman" w:hint="default"/>
      </w:rPr>
    </w:lvl>
    <w:lvl w:ilvl="6" w:tplc="BB38E6F8" w:tentative="1">
      <w:start w:val="1"/>
      <w:numFmt w:val="bullet"/>
      <w:lvlText w:val="-"/>
      <w:lvlJc w:val="left"/>
      <w:pPr>
        <w:tabs>
          <w:tab w:val="num" w:pos="5040"/>
        </w:tabs>
        <w:ind w:left="5040" w:hanging="360"/>
      </w:pPr>
      <w:rPr>
        <w:rFonts w:ascii="Times New Roman" w:hAnsi="Times New Roman" w:hint="default"/>
      </w:rPr>
    </w:lvl>
    <w:lvl w:ilvl="7" w:tplc="537E6A8A" w:tentative="1">
      <w:start w:val="1"/>
      <w:numFmt w:val="bullet"/>
      <w:lvlText w:val="-"/>
      <w:lvlJc w:val="left"/>
      <w:pPr>
        <w:tabs>
          <w:tab w:val="num" w:pos="5760"/>
        </w:tabs>
        <w:ind w:left="5760" w:hanging="360"/>
      </w:pPr>
      <w:rPr>
        <w:rFonts w:ascii="Times New Roman" w:hAnsi="Times New Roman" w:hint="default"/>
      </w:rPr>
    </w:lvl>
    <w:lvl w:ilvl="8" w:tplc="963A9A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4405E"/>
    <w:multiLevelType w:val="hybridMultilevel"/>
    <w:tmpl w:val="28081C28"/>
    <w:lvl w:ilvl="0" w:tplc="B4B4DA68">
      <w:start w:val="1"/>
      <w:numFmt w:val="bullet"/>
      <w:lvlText w:val="-"/>
      <w:lvlJc w:val="left"/>
      <w:pPr>
        <w:tabs>
          <w:tab w:val="num" w:pos="720"/>
        </w:tabs>
        <w:ind w:left="720" w:hanging="360"/>
      </w:pPr>
      <w:rPr>
        <w:rFonts w:ascii="Times New Roman" w:hAnsi="Times New Roman" w:hint="default"/>
      </w:rPr>
    </w:lvl>
    <w:lvl w:ilvl="1" w:tplc="773EED5A" w:tentative="1">
      <w:start w:val="1"/>
      <w:numFmt w:val="bullet"/>
      <w:lvlText w:val="-"/>
      <w:lvlJc w:val="left"/>
      <w:pPr>
        <w:tabs>
          <w:tab w:val="num" w:pos="1440"/>
        </w:tabs>
        <w:ind w:left="1440" w:hanging="360"/>
      </w:pPr>
      <w:rPr>
        <w:rFonts w:ascii="Times New Roman" w:hAnsi="Times New Roman" w:hint="default"/>
      </w:rPr>
    </w:lvl>
    <w:lvl w:ilvl="2" w:tplc="49165A44" w:tentative="1">
      <w:start w:val="1"/>
      <w:numFmt w:val="bullet"/>
      <w:lvlText w:val="-"/>
      <w:lvlJc w:val="left"/>
      <w:pPr>
        <w:tabs>
          <w:tab w:val="num" w:pos="2160"/>
        </w:tabs>
        <w:ind w:left="2160" w:hanging="360"/>
      </w:pPr>
      <w:rPr>
        <w:rFonts w:ascii="Times New Roman" w:hAnsi="Times New Roman" w:hint="default"/>
      </w:rPr>
    </w:lvl>
    <w:lvl w:ilvl="3" w:tplc="58788866" w:tentative="1">
      <w:start w:val="1"/>
      <w:numFmt w:val="bullet"/>
      <w:lvlText w:val="-"/>
      <w:lvlJc w:val="left"/>
      <w:pPr>
        <w:tabs>
          <w:tab w:val="num" w:pos="2880"/>
        </w:tabs>
        <w:ind w:left="2880" w:hanging="360"/>
      </w:pPr>
      <w:rPr>
        <w:rFonts w:ascii="Times New Roman" w:hAnsi="Times New Roman" w:hint="default"/>
      </w:rPr>
    </w:lvl>
    <w:lvl w:ilvl="4" w:tplc="31B0BCDE" w:tentative="1">
      <w:start w:val="1"/>
      <w:numFmt w:val="bullet"/>
      <w:lvlText w:val="-"/>
      <w:lvlJc w:val="left"/>
      <w:pPr>
        <w:tabs>
          <w:tab w:val="num" w:pos="3600"/>
        </w:tabs>
        <w:ind w:left="3600" w:hanging="360"/>
      </w:pPr>
      <w:rPr>
        <w:rFonts w:ascii="Times New Roman" w:hAnsi="Times New Roman" w:hint="default"/>
      </w:rPr>
    </w:lvl>
    <w:lvl w:ilvl="5" w:tplc="114C0EF4" w:tentative="1">
      <w:start w:val="1"/>
      <w:numFmt w:val="bullet"/>
      <w:lvlText w:val="-"/>
      <w:lvlJc w:val="left"/>
      <w:pPr>
        <w:tabs>
          <w:tab w:val="num" w:pos="4320"/>
        </w:tabs>
        <w:ind w:left="4320" w:hanging="360"/>
      </w:pPr>
      <w:rPr>
        <w:rFonts w:ascii="Times New Roman" w:hAnsi="Times New Roman" w:hint="default"/>
      </w:rPr>
    </w:lvl>
    <w:lvl w:ilvl="6" w:tplc="0FCA0FEC" w:tentative="1">
      <w:start w:val="1"/>
      <w:numFmt w:val="bullet"/>
      <w:lvlText w:val="-"/>
      <w:lvlJc w:val="left"/>
      <w:pPr>
        <w:tabs>
          <w:tab w:val="num" w:pos="5040"/>
        </w:tabs>
        <w:ind w:left="5040" w:hanging="360"/>
      </w:pPr>
      <w:rPr>
        <w:rFonts w:ascii="Times New Roman" w:hAnsi="Times New Roman" w:hint="default"/>
      </w:rPr>
    </w:lvl>
    <w:lvl w:ilvl="7" w:tplc="0D26B114" w:tentative="1">
      <w:start w:val="1"/>
      <w:numFmt w:val="bullet"/>
      <w:lvlText w:val="-"/>
      <w:lvlJc w:val="left"/>
      <w:pPr>
        <w:tabs>
          <w:tab w:val="num" w:pos="5760"/>
        </w:tabs>
        <w:ind w:left="5760" w:hanging="360"/>
      </w:pPr>
      <w:rPr>
        <w:rFonts w:ascii="Times New Roman" w:hAnsi="Times New Roman" w:hint="default"/>
      </w:rPr>
    </w:lvl>
    <w:lvl w:ilvl="8" w:tplc="E3C6C1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9344F5"/>
    <w:multiLevelType w:val="hybridMultilevel"/>
    <w:tmpl w:val="DFDA7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E4048"/>
    <w:multiLevelType w:val="hybridMultilevel"/>
    <w:tmpl w:val="8794DB6A"/>
    <w:lvl w:ilvl="0" w:tplc="F64C6C70">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701171E"/>
    <w:multiLevelType w:val="hybridMultilevel"/>
    <w:tmpl w:val="007000B6"/>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A762112"/>
    <w:multiLevelType w:val="hybridMultilevel"/>
    <w:tmpl w:val="11B6CC24"/>
    <w:lvl w:ilvl="0" w:tplc="64D25374">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07510C"/>
    <w:multiLevelType w:val="hybridMultilevel"/>
    <w:tmpl w:val="5F164E4E"/>
    <w:lvl w:ilvl="0" w:tplc="6AC460A4">
      <w:start w:val="1"/>
      <w:numFmt w:val="bullet"/>
      <w:lvlText w:val="-"/>
      <w:lvlJc w:val="left"/>
      <w:pPr>
        <w:tabs>
          <w:tab w:val="num" w:pos="720"/>
        </w:tabs>
        <w:ind w:left="720" w:hanging="360"/>
      </w:pPr>
      <w:rPr>
        <w:rFonts w:ascii="Times New Roman" w:hAnsi="Times New Roman" w:hint="default"/>
      </w:rPr>
    </w:lvl>
    <w:lvl w:ilvl="1" w:tplc="130AB0D6" w:tentative="1">
      <w:start w:val="1"/>
      <w:numFmt w:val="bullet"/>
      <w:lvlText w:val="-"/>
      <w:lvlJc w:val="left"/>
      <w:pPr>
        <w:tabs>
          <w:tab w:val="num" w:pos="1440"/>
        </w:tabs>
        <w:ind w:left="1440" w:hanging="360"/>
      </w:pPr>
      <w:rPr>
        <w:rFonts w:ascii="Times New Roman" w:hAnsi="Times New Roman" w:hint="default"/>
      </w:rPr>
    </w:lvl>
    <w:lvl w:ilvl="2" w:tplc="725CA7B2" w:tentative="1">
      <w:start w:val="1"/>
      <w:numFmt w:val="bullet"/>
      <w:lvlText w:val="-"/>
      <w:lvlJc w:val="left"/>
      <w:pPr>
        <w:tabs>
          <w:tab w:val="num" w:pos="2160"/>
        </w:tabs>
        <w:ind w:left="2160" w:hanging="360"/>
      </w:pPr>
      <w:rPr>
        <w:rFonts w:ascii="Times New Roman" w:hAnsi="Times New Roman" w:hint="default"/>
      </w:rPr>
    </w:lvl>
    <w:lvl w:ilvl="3" w:tplc="0B24C608" w:tentative="1">
      <w:start w:val="1"/>
      <w:numFmt w:val="bullet"/>
      <w:lvlText w:val="-"/>
      <w:lvlJc w:val="left"/>
      <w:pPr>
        <w:tabs>
          <w:tab w:val="num" w:pos="2880"/>
        </w:tabs>
        <w:ind w:left="2880" w:hanging="360"/>
      </w:pPr>
      <w:rPr>
        <w:rFonts w:ascii="Times New Roman" w:hAnsi="Times New Roman" w:hint="default"/>
      </w:rPr>
    </w:lvl>
    <w:lvl w:ilvl="4" w:tplc="DB9A5532" w:tentative="1">
      <w:start w:val="1"/>
      <w:numFmt w:val="bullet"/>
      <w:lvlText w:val="-"/>
      <w:lvlJc w:val="left"/>
      <w:pPr>
        <w:tabs>
          <w:tab w:val="num" w:pos="3600"/>
        </w:tabs>
        <w:ind w:left="3600" w:hanging="360"/>
      </w:pPr>
      <w:rPr>
        <w:rFonts w:ascii="Times New Roman" w:hAnsi="Times New Roman" w:hint="default"/>
      </w:rPr>
    </w:lvl>
    <w:lvl w:ilvl="5" w:tplc="D6AAC244" w:tentative="1">
      <w:start w:val="1"/>
      <w:numFmt w:val="bullet"/>
      <w:lvlText w:val="-"/>
      <w:lvlJc w:val="left"/>
      <w:pPr>
        <w:tabs>
          <w:tab w:val="num" w:pos="4320"/>
        </w:tabs>
        <w:ind w:left="4320" w:hanging="360"/>
      </w:pPr>
      <w:rPr>
        <w:rFonts w:ascii="Times New Roman" w:hAnsi="Times New Roman" w:hint="default"/>
      </w:rPr>
    </w:lvl>
    <w:lvl w:ilvl="6" w:tplc="5FF0FB0A" w:tentative="1">
      <w:start w:val="1"/>
      <w:numFmt w:val="bullet"/>
      <w:lvlText w:val="-"/>
      <w:lvlJc w:val="left"/>
      <w:pPr>
        <w:tabs>
          <w:tab w:val="num" w:pos="5040"/>
        </w:tabs>
        <w:ind w:left="5040" w:hanging="360"/>
      </w:pPr>
      <w:rPr>
        <w:rFonts w:ascii="Times New Roman" w:hAnsi="Times New Roman" w:hint="default"/>
      </w:rPr>
    </w:lvl>
    <w:lvl w:ilvl="7" w:tplc="6F8CC0B6" w:tentative="1">
      <w:start w:val="1"/>
      <w:numFmt w:val="bullet"/>
      <w:lvlText w:val="-"/>
      <w:lvlJc w:val="left"/>
      <w:pPr>
        <w:tabs>
          <w:tab w:val="num" w:pos="5760"/>
        </w:tabs>
        <w:ind w:left="5760" w:hanging="360"/>
      </w:pPr>
      <w:rPr>
        <w:rFonts w:ascii="Times New Roman" w:hAnsi="Times New Roman" w:hint="default"/>
      </w:rPr>
    </w:lvl>
    <w:lvl w:ilvl="8" w:tplc="B0309D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705DBD"/>
    <w:multiLevelType w:val="hybridMultilevel"/>
    <w:tmpl w:val="F0EA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4D70DB"/>
    <w:multiLevelType w:val="hybridMultilevel"/>
    <w:tmpl w:val="BF9C79AC"/>
    <w:lvl w:ilvl="0" w:tplc="24923A38">
      <w:start w:val="1"/>
      <w:numFmt w:val="bullet"/>
      <w:lvlText w:val="-"/>
      <w:lvlJc w:val="left"/>
      <w:pPr>
        <w:tabs>
          <w:tab w:val="num" w:pos="720"/>
        </w:tabs>
        <w:ind w:left="720" w:hanging="360"/>
      </w:pPr>
      <w:rPr>
        <w:rFonts w:ascii="Times New Roman" w:hAnsi="Times New Roman" w:hint="default"/>
      </w:rPr>
    </w:lvl>
    <w:lvl w:ilvl="1" w:tplc="FD3C8656" w:tentative="1">
      <w:start w:val="1"/>
      <w:numFmt w:val="bullet"/>
      <w:lvlText w:val="-"/>
      <w:lvlJc w:val="left"/>
      <w:pPr>
        <w:tabs>
          <w:tab w:val="num" w:pos="1440"/>
        </w:tabs>
        <w:ind w:left="1440" w:hanging="360"/>
      </w:pPr>
      <w:rPr>
        <w:rFonts w:ascii="Times New Roman" w:hAnsi="Times New Roman" w:hint="default"/>
      </w:rPr>
    </w:lvl>
    <w:lvl w:ilvl="2" w:tplc="1B9C73F2" w:tentative="1">
      <w:start w:val="1"/>
      <w:numFmt w:val="bullet"/>
      <w:lvlText w:val="-"/>
      <w:lvlJc w:val="left"/>
      <w:pPr>
        <w:tabs>
          <w:tab w:val="num" w:pos="2160"/>
        </w:tabs>
        <w:ind w:left="2160" w:hanging="360"/>
      </w:pPr>
      <w:rPr>
        <w:rFonts w:ascii="Times New Roman" w:hAnsi="Times New Roman" w:hint="default"/>
      </w:rPr>
    </w:lvl>
    <w:lvl w:ilvl="3" w:tplc="775ED888" w:tentative="1">
      <w:start w:val="1"/>
      <w:numFmt w:val="bullet"/>
      <w:lvlText w:val="-"/>
      <w:lvlJc w:val="left"/>
      <w:pPr>
        <w:tabs>
          <w:tab w:val="num" w:pos="2880"/>
        </w:tabs>
        <w:ind w:left="2880" w:hanging="360"/>
      </w:pPr>
      <w:rPr>
        <w:rFonts w:ascii="Times New Roman" w:hAnsi="Times New Roman" w:hint="default"/>
      </w:rPr>
    </w:lvl>
    <w:lvl w:ilvl="4" w:tplc="987068D4" w:tentative="1">
      <w:start w:val="1"/>
      <w:numFmt w:val="bullet"/>
      <w:lvlText w:val="-"/>
      <w:lvlJc w:val="left"/>
      <w:pPr>
        <w:tabs>
          <w:tab w:val="num" w:pos="3600"/>
        </w:tabs>
        <w:ind w:left="3600" w:hanging="360"/>
      </w:pPr>
      <w:rPr>
        <w:rFonts w:ascii="Times New Roman" w:hAnsi="Times New Roman" w:hint="default"/>
      </w:rPr>
    </w:lvl>
    <w:lvl w:ilvl="5" w:tplc="E6FAC57A" w:tentative="1">
      <w:start w:val="1"/>
      <w:numFmt w:val="bullet"/>
      <w:lvlText w:val="-"/>
      <w:lvlJc w:val="left"/>
      <w:pPr>
        <w:tabs>
          <w:tab w:val="num" w:pos="4320"/>
        </w:tabs>
        <w:ind w:left="4320" w:hanging="360"/>
      </w:pPr>
      <w:rPr>
        <w:rFonts w:ascii="Times New Roman" w:hAnsi="Times New Roman" w:hint="default"/>
      </w:rPr>
    </w:lvl>
    <w:lvl w:ilvl="6" w:tplc="4CFCB844" w:tentative="1">
      <w:start w:val="1"/>
      <w:numFmt w:val="bullet"/>
      <w:lvlText w:val="-"/>
      <w:lvlJc w:val="left"/>
      <w:pPr>
        <w:tabs>
          <w:tab w:val="num" w:pos="5040"/>
        </w:tabs>
        <w:ind w:left="5040" w:hanging="360"/>
      </w:pPr>
      <w:rPr>
        <w:rFonts w:ascii="Times New Roman" w:hAnsi="Times New Roman" w:hint="default"/>
      </w:rPr>
    </w:lvl>
    <w:lvl w:ilvl="7" w:tplc="9E000C30" w:tentative="1">
      <w:start w:val="1"/>
      <w:numFmt w:val="bullet"/>
      <w:lvlText w:val="-"/>
      <w:lvlJc w:val="left"/>
      <w:pPr>
        <w:tabs>
          <w:tab w:val="num" w:pos="5760"/>
        </w:tabs>
        <w:ind w:left="5760" w:hanging="360"/>
      </w:pPr>
      <w:rPr>
        <w:rFonts w:ascii="Times New Roman" w:hAnsi="Times New Roman" w:hint="default"/>
      </w:rPr>
    </w:lvl>
    <w:lvl w:ilvl="8" w:tplc="03DC8C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AB549E"/>
    <w:multiLevelType w:val="hybridMultilevel"/>
    <w:tmpl w:val="D8223C6C"/>
    <w:lvl w:ilvl="0" w:tplc="7E46D7B8">
      <w:start w:val="1"/>
      <w:numFmt w:val="bullet"/>
      <w:lvlText w:val="-"/>
      <w:lvlJc w:val="left"/>
      <w:pPr>
        <w:tabs>
          <w:tab w:val="num" w:pos="720"/>
        </w:tabs>
        <w:ind w:left="720" w:hanging="360"/>
      </w:pPr>
      <w:rPr>
        <w:rFonts w:ascii="Times New Roman" w:hAnsi="Times New Roman" w:hint="default"/>
      </w:rPr>
    </w:lvl>
    <w:lvl w:ilvl="1" w:tplc="2862C1FC">
      <w:start w:val="1"/>
      <w:numFmt w:val="bullet"/>
      <w:lvlText w:val="-"/>
      <w:lvlJc w:val="left"/>
      <w:pPr>
        <w:tabs>
          <w:tab w:val="num" w:pos="1440"/>
        </w:tabs>
        <w:ind w:left="1440" w:hanging="360"/>
      </w:pPr>
      <w:rPr>
        <w:rFonts w:ascii="Times New Roman" w:hAnsi="Times New Roman" w:hint="default"/>
      </w:rPr>
    </w:lvl>
    <w:lvl w:ilvl="2" w:tplc="9CC2329A" w:tentative="1">
      <w:start w:val="1"/>
      <w:numFmt w:val="bullet"/>
      <w:lvlText w:val="-"/>
      <w:lvlJc w:val="left"/>
      <w:pPr>
        <w:tabs>
          <w:tab w:val="num" w:pos="2160"/>
        </w:tabs>
        <w:ind w:left="2160" w:hanging="360"/>
      </w:pPr>
      <w:rPr>
        <w:rFonts w:ascii="Times New Roman" w:hAnsi="Times New Roman" w:hint="default"/>
      </w:rPr>
    </w:lvl>
    <w:lvl w:ilvl="3" w:tplc="A672D70E" w:tentative="1">
      <w:start w:val="1"/>
      <w:numFmt w:val="bullet"/>
      <w:lvlText w:val="-"/>
      <w:lvlJc w:val="left"/>
      <w:pPr>
        <w:tabs>
          <w:tab w:val="num" w:pos="2880"/>
        </w:tabs>
        <w:ind w:left="2880" w:hanging="360"/>
      </w:pPr>
      <w:rPr>
        <w:rFonts w:ascii="Times New Roman" w:hAnsi="Times New Roman" w:hint="default"/>
      </w:rPr>
    </w:lvl>
    <w:lvl w:ilvl="4" w:tplc="DA020F86" w:tentative="1">
      <w:start w:val="1"/>
      <w:numFmt w:val="bullet"/>
      <w:lvlText w:val="-"/>
      <w:lvlJc w:val="left"/>
      <w:pPr>
        <w:tabs>
          <w:tab w:val="num" w:pos="3600"/>
        </w:tabs>
        <w:ind w:left="3600" w:hanging="360"/>
      </w:pPr>
      <w:rPr>
        <w:rFonts w:ascii="Times New Roman" w:hAnsi="Times New Roman" w:hint="default"/>
      </w:rPr>
    </w:lvl>
    <w:lvl w:ilvl="5" w:tplc="F95AA9B4" w:tentative="1">
      <w:start w:val="1"/>
      <w:numFmt w:val="bullet"/>
      <w:lvlText w:val="-"/>
      <w:lvlJc w:val="left"/>
      <w:pPr>
        <w:tabs>
          <w:tab w:val="num" w:pos="4320"/>
        </w:tabs>
        <w:ind w:left="4320" w:hanging="360"/>
      </w:pPr>
      <w:rPr>
        <w:rFonts w:ascii="Times New Roman" w:hAnsi="Times New Roman" w:hint="default"/>
      </w:rPr>
    </w:lvl>
    <w:lvl w:ilvl="6" w:tplc="DF601EAE" w:tentative="1">
      <w:start w:val="1"/>
      <w:numFmt w:val="bullet"/>
      <w:lvlText w:val="-"/>
      <w:lvlJc w:val="left"/>
      <w:pPr>
        <w:tabs>
          <w:tab w:val="num" w:pos="5040"/>
        </w:tabs>
        <w:ind w:left="5040" w:hanging="360"/>
      </w:pPr>
      <w:rPr>
        <w:rFonts w:ascii="Times New Roman" w:hAnsi="Times New Roman" w:hint="default"/>
      </w:rPr>
    </w:lvl>
    <w:lvl w:ilvl="7" w:tplc="563E085A" w:tentative="1">
      <w:start w:val="1"/>
      <w:numFmt w:val="bullet"/>
      <w:lvlText w:val="-"/>
      <w:lvlJc w:val="left"/>
      <w:pPr>
        <w:tabs>
          <w:tab w:val="num" w:pos="5760"/>
        </w:tabs>
        <w:ind w:left="5760" w:hanging="360"/>
      </w:pPr>
      <w:rPr>
        <w:rFonts w:ascii="Times New Roman" w:hAnsi="Times New Roman" w:hint="default"/>
      </w:rPr>
    </w:lvl>
    <w:lvl w:ilvl="8" w:tplc="B350AA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2A750C"/>
    <w:multiLevelType w:val="hybridMultilevel"/>
    <w:tmpl w:val="150843B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E5D2E7C"/>
    <w:multiLevelType w:val="hybridMultilevel"/>
    <w:tmpl w:val="2EB6521C"/>
    <w:lvl w:ilvl="0" w:tplc="5FE0A676">
      <w:start w:val="1"/>
      <w:numFmt w:val="bullet"/>
      <w:lvlText w:val="-"/>
      <w:lvlJc w:val="left"/>
      <w:pPr>
        <w:tabs>
          <w:tab w:val="num" w:pos="720"/>
        </w:tabs>
        <w:ind w:left="720" w:hanging="360"/>
      </w:pPr>
      <w:rPr>
        <w:rFonts w:ascii="Times New Roman" w:hAnsi="Times New Roman" w:hint="default"/>
      </w:rPr>
    </w:lvl>
    <w:lvl w:ilvl="1" w:tplc="8BE075F6" w:tentative="1">
      <w:start w:val="1"/>
      <w:numFmt w:val="bullet"/>
      <w:lvlText w:val="-"/>
      <w:lvlJc w:val="left"/>
      <w:pPr>
        <w:tabs>
          <w:tab w:val="num" w:pos="1440"/>
        </w:tabs>
        <w:ind w:left="1440" w:hanging="360"/>
      </w:pPr>
      <w:rPr>
        <w:rFonts w:ascii="Times New Roman" w:hAnsi="Times New Roman" w:hint="default"/>
      </w:rPr>
    </w:lvl>
    <w:lvl w:ilvl="2" w:tplc="CB8A0E98" w:tentative="1">
      <w:start w:val="1"/>
      <w:numFmt w:val="bullet"/>
      <w:lvlText w:val="-"/>
      <w:lvlJc w:val="left"/>
      <w:pPr>
        <w:tabs>
          <w:tab w:val="num" w:pos="2160"/>
        </w:tabs>
        <w:ind w:left="2160" w:hanging="360"/>
      </w:pPr>
      <w:rPr>
        <w:rFonts w:ascii="Times New Roman" w:hAnsi="Times New Roman" w:hint="default"/>
      </w:rPr>
    </w:lvl>
    <w:lvl w:ilvl="3" w:tplc="3286A746" w:tentative="1">
      <w:start w:val="1"/>
      <w:numFmt w:val="bullet"/>
      <w:lvlText w:val="-"/>
      <w:lvlJc w:val="left"/>
      <w:pPr>
        <w:tabs>
          <w:tab w:val="num" w:pos="2880"/>
        </w:tabs>
        <w:ind w:left="2880" w:hanging="360"/>
      </w:pPr>
      <w:rPr>
        <w:rFonts w:ascii="Times New Roman" w:hAnsi="Times New Roman" w:hint="default"/>
      </w:rPr>
    </w:lvl>
    <w:lvl w:ilvl="4" w:tplc="C638EBFC" w:tentative="1">
      <w:start w:val="1"/>
      <w:numFmt w:val="bullet"/>
      <w:lvlText w:val="-"/>
      <w:lvlJc w:val="left"/>
      <w:pPr>
        <w:tabs>
          <w:tab w:val="num" w:pos="3600"/>
        </w:tabs>
        <w:ind w:left="3600" w:hanging="360"/>
      </w:pPr>
      <w:rPr>
        <w:rFonts w:ascii="Times New Roman" w:hAnsi="Times New Roman" w:hint="default"/>
      </w:rPr>
    </w:lvl>
    <w:lvl w:ilvl="5" w:tplc="B5C27BA6" w:tentative="1">
      <w:start w:val="1"/>
      <w:numFmt w:val="bullet"/>
      <w:lvlText w:val="-"/>
      <w:lvlJc w:val="left"/>
      <w:pPr>
        <w:tabs>
          <w:tab w:val="num" w:pos="4320"/>
        </w:tabs>
        <w:ind w:left="4320" w:hanging="360"/>
      </w:pPr>
      <w:rPr>
        <w:rFonts w:ascii="Times New Roman" w:hAnsi="Times New Roman" w:hint="default"/>
      </w:rPr>
    </w:lvl>
    <w:lvl w:ilvl="6" w:tplc="F61A008C" w:tentative="1">
      <w:start w:val="1"/>
      <w:numFmt w:val="bullet"/>
      <w:lvlText w:val="-"/>
      <w:lvlJc w:val="left"/>
      <w:pPr>
        <w:tabs>
          <w:tab w:val="num" w:pos="5040"/>
        </w:tabs>
        <w:ind w:left="5040" w:hanging="360"/>
      </w:pPr>
      <w:rPr>
        <w:rFonts w:ascii="Times New Roman" w:hAnsi="Times New Roman" w:hint="default"/>
      </w:rPr>
    </w:lvl>
    <w:lvl w:ilvl="7" w:tplc="5CDA8136" w:tentative="1">
      <w:start w:val="1"/>
      <w:numFmt w:val="bullet"/>
      <w:lvlText w:val="-"/>
      <w:lvlJc w:val="left"/>
      <w:pPr>
        <w:tabs>
          <w:tab w:val="num" w:pos="5760"/>
        </w:tabs>
        <w:ind w:left="5760" w:hanging="360"/>
      </w:pPr>
      <w:rPr>
        <w:rFonts w:ascii="Times New Roman" w:hAnsi="Times New Roman" w:hint="default"/>
      </w:rPr>
    </w:lvl>
    <w:lvl w:ilvl="8" w:tplc="552AA39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1"/>
  </w:num>
  <w:num w:numId="4">
    <w:abstractNumId w:val="9"/>
  </w:num>
  <w:num w:numId="5">
    <w:abstractNumId w:val="11"/>
  </w:num>
  <w:num w:numId="6">
    <w:abstractNumId w:val="8"/>
  </w:num>
  <w:num w:numId="7">
    <w:abstractNumId w:val="7"/>
  </w:num>
  <w:num w:numId="8">
    <w:abstractNumId w:val="2"/>
  </w:num>
  <w:num w:numId="9">
    <w:abstractNumId w:val="5"/>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3E0"/>
    <w:rsid w:val="0003066F"/>
    <w:rsid w:val="00032FF7"/>
    <w:rsid w:val="00123F82"/>
    <w:rsid w:val="00162EE1"/>
    <w:rsid w:val="001957FA"/>
    <w:rsid w:val="00237A8E"/>
    <w:rsid w:val="00325E6E"/>
    <w:rsid w:val="003423E0"/>
    <w:rsid w:val="00372E67"/>
    <w:rsid w:val="0037589A"/>
    <w:rsid w:val="004E768F"/>
    <w:rsid w:val="005A69CE"/>
    <w:rsid w:val="005C4538"/>
    <w:rsid w:val="005C6425"/>
    <w:rsid w:val="00620EA6"/>
    <w:rsid w:val="00633FCE"/>
    <w:rsid w:val="0067336C"/>
    <w:rsid w:val="006F4714"/>
    <w:rsid w:val="00741809"/>
    <w:rsid w:val="007D0635"/>
    <w:rsid w:val="00810541"/>
    <w:rsid w:val="008F6A33"/>
    <w:rsid w:val="00A04C30"/>
    <w:rsid w:val="00AF6DCE"/>
    <w:rsid w:val="00C53D27"/>
    <w:rsid w:val="00C90781"/>
    <w:rsid w:val="00CA4D5D"/>
    <w:rsid w:val="00DB52FA"/>
    <w:rsid w:val="00DC20A6"/>
    <w:rsid w:val="00DF4BAF"/>
    <w:rsid w:val="00E4599D"/>
    <w:rsid w:val="00E94290"/>
    <w:rsid w:val="00F30C33"/>
    <w:rsid w:val="00F526F1"/>
    <w:rsid w:val="00F53BD3"/>
    <w:rsid w:val="00FB388C"/>
    <w:rsid w:val="00FD031E"/>
    <w:rsid w:val="00FF779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57FA"/>
    <w:pPr>
      <w:ind w:left="720"/>
      <w:contextualSpacing/>
    </w:pPr>
  </w:style>
  <w:style w:type="paragraph" w:styleId="Header">
    <w:name w:val="header"/>
    <w:basedOn w:val="Normal"/>
    <w:link w:val="HeaderChar"/>
    <w:uiPriority w:val="99"/>
    <w:rsid w:val="00237A8E"/>
    <w:pPr>
      <w:spacing w:after="0" w:line="240" w:lineRule="auto"/>
      <w:jc w:val="both"/>
    </w:pPr>
    <w:rPr>
      <w:rFonts w:ascii="Arial" w:hAnsi="Arial" w:cs="Arial"/>
    </w:rPr>
  </w:style>
  <w:style w:type="character" w:customStyle="1" w:styleId="HeaderChar">
    <w:name w:val="Header Char"/>
    <w:basedOn w:val="DefaultParagraphFont"/>
    <w:link w:val="Header"/>
    <w:uiPriority w:val="99"/>
    <w:locked/>
    <w:rsid w:val="00237A8E"/>
    <w:rPr>
      <w:rFonts w:ascii="Arial" w:hAnsi="Arial" w:cs="Arial"/>
      <w:lang w:eastAsia="fr-FR"/>
    </w:rPr>
  </w:style>
  <w:style w:type="paragraph" w:styleId="BalloonText">
    <w:name w:val="Balloon Text"/>
    <w:basedOn w:val="Normal"/>
    <w:link w:val="BalloonTextChar"/>
    <w:uiPriority w:val="99"/>
    <w:semiHidden/>
    <w:rsid w:val="0023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A8E"/>
    <w:rPr>
      <w:rFonts w:ascii="Tahoma" w:hAnsi="Tahoma" w:cs="Tahoma"/>
      <w:sz w:val="16"/>
      <w:szCs w:val="16"/>
    </w:rPr>
  </w:style>
  <w:style w:type="character" w:styleId="Strong">
    <w:name w:val="Strong"/>
    <w:basedOn w:val="DefaultParagraphFont"/>
    <w:uiPriority w:val="99"/>
    <w:qFormat/>
    <w:rsid w:val="008F6A33"/>
    <w:rPr>
      <w:rFonts w:cs="Times New Roman"/>
      <w:b/>
      <w:bCs/>
    </w:rPr>
  </w:style>
</w:styles>
</file>

<file path=word/webSettings.xml><?xml version="1.0" encoding="utf-8"?>
<w:webSettings xmlns:r="http://schemas.openxmlformats.org/officeDocument/2006/relationships" xmlns:w="http://schemas.openxmlformats.org/wordprocessingml/2006/main">
  <w:divs>
    <w:div w:id="1769151672">
      <w:marLeft w:val="0"/>
      <w:marRight w:val="0"/>
      <w:marTop w:val="0"/>
      <w:marBottom w:val="0"/>
      <w:divBdr>
        <w:top w:val="none" w:sz="0" w:space="0" w:color="auto"/>
        <w:left w:val="none" w:sz="0" w:space="0" w:color="auto"/>
        <w:bottom w:val="none" w:sz="0" w:space="0" w:color="auto"/>
        <w:right w:val="none" w:sz="0" w:space="0" w:color="auto"/>
      </w:divBdr>
      <w:divsChild>
        <w:div w:id="1769151680">
          <w:marLeft w:val="0"/>
          <w:marRight w:val="0"/>
          <w:marTop w:val="120"/>
          <w:marBottom w:val="0"/>
          <w:divBdr>
            <w:top w:val="none" w:sz="0" w:space="0" w:color="auto"/>
            <w:left w:val="none" w:sz="0" w:space="0" w:color="auto"/>
            <w:bottom w:val="none" w:sz="0" w:space="0" w:color="auto"/>
            <w:right w:val="none" w:sz="0" w:space="0" w:color="auto"/>
          </w:divBdr>
        </w:div>
        <w:div w:id="1769151694">
          <w:marLeft w:val="0"/>
          <w:marRight w:val="0"/>
          <w:marTop w:val="120"/>
          <w:marBottom w:val="0"/>
          <w:divBdr>
            <w:top w:val="none" w:sz="0" w:space="0" w:color="auto"/>
            <w:left w:val="none" w:sz="0" w:space="0" w:color="auto"/>
            <w:bottom w:val="none" w:sz="0" w:space="0" w:color="auto"/>
            <w:right w:val="none" w:sz="0" w:space="0" w:color="auto"/>
          </w:divBdr>
        </w:div>
      </w:divsChild>
    </w:div>
    <w:div w:id="1769151673">
      <w:marLeft w:val="0"/>
      <w:marRight w:val="0"/>
      <w:marTop w:val="0"/>
      <w:marBottom w:val="0"/>
      <w:divBdr>
        <w:top w:val="none" w:sz="0" w:space="0" w:color="auto"/>
        <w:left w:val="none" w:sz="0" w:space="0" w:color="auto"/>
        <w:bottom w:val="none" w:sz="0" w:space="0" w:color="auto"/>
        <w:right w:val="none" w:sz="0" w:space="0" w:color="auto"/>
      </w:divBdr>
      <w:divsChild>
        <w:div w:id="1769151674">
          <w:marLeft w:val="0"/>
          <w:marRight w:val="0"/>
          <w:marTop w:val="200"/>
          <w:marBottom w:val="0"/>
          <w:divBdr>
            <w:top w:val="none" w:sz="0" w:space="0" w:color="auto"/>
            <w:left w:val="none" w:sz="0" w:space="0" w:color="auto"/>
            <w:bottom w:val="none" w:sz="0" w:space="0" w:color="auto"/>
            <w:right w:val="none" w:sz="0" w:space="0" w:color="auto"/>
          </w:divBdr>
        </w:div>
        <w:div w:id="1769151685">
          <w:marLeft w:val="0"/>
          <w:marRight w:val="0"/>
          <w:marTop w:val="200"/>
          <w:marBottom w:val="0"/>
          <w:divBdr>
            <w:top w:val="none" w:sz="0" w:space="0" w:color="auto"/>
            <w:left w:val="none" w:sz="0" w:space="0" w:color="auto"/>
            <w:bottom w:val="none" w:sz="0" w:space="0" w:color="auto"/>
            <w:right w:val="none" w:sz="0" w:space="0" w:color="auto"/>
          </w:divBdr>
        </w:div>
        <w:div w:id="1769151689">
          <w:marLeft w:val="0"/>
          <w:marRight w:val="0"/>
          <w:marTop w:val="200"/>
          <w:marBottom w:val="0"/>
          <w:divBdr>
            <w:top w:val="none" w:sz="0" w:space="0" w:color="auto"/>
            <w:left w:val="none" w:sz="0" w:space="0" w:color="auto"/>
            <w:bottom w:val="none" w:sz="0" w:space="0" w:color="auto"/>
            <w:right w:val="none" w:sz="0" w:space="0" w:color="auto"/>
          </w:divBdr>
        </w:div>
        <w:div w:id="1769151690">
          <w:marLeft w:val="0"/>
          <w:marRight w:val="0"/>
          <w:marTop w:val="200"/>
          <w:marBottom w:val="0"/>
          <w:divBdr>
            <w:top w:val="none" w:sz="0" w:space="0" w:color="auto"/>
            <w:left w:val="none" w:sz="0" w:space="0" w:color="auto"/>
            <w:bottom w:val="none" w:sz="0" w:space="0" w:color="auto"/>
            <w:right w:val="none" w:sz="0" w:space="0" w:color="auto"/>
          </w:divBdr>
        </w:div>
      </w:divsChild>
    </w:div>
    <w:div w:id="1769151676">
      <w:marLeft w:val="0"/>
      <w:marRight w:val="0"/>
      <w:marTop w:val="0"/>
      <w:marBottom w:val="0"/>
      <w:divBdr>
        <w:top w:val="none" w:sz="0" w:space="0" w:color="auto"/>
        <w:left w:val="none" w:sz="0" w:space="0" w:color="auto"/>
        <w:bottom w:val="none" w:sz="0" w:space="0" w:color="auto"/>
        <w:right w:val="none" w:sz="0" w:space="0" w:color="auto"/>
      </w:divBdr>
      <w:divsChild>
        <w:div w:id="1769151679">
          <w:marLeft w:val="0"/>
          <w:marRight w:val="0"/>
          <w:marTop w:val="200"/>
          <w:marBottom w:val="0"/>
          <w:divBdr>
            <w:top w:val="none" w:sz="0" w:space="0" w:color="auto"/>
            <w:left w:val="none" w:sz="0" w:space="0" w:color="auto"/>
            <w:bottom w:val="none" w:sz="0" w:space="0" w:color="auto"/>
            <w:right w:val="none" w:sz="0" w:space="0" w:color="auto"/>
          </w:divBdr>
        </w:div>
        <w:div w:id="1769151684">
          <w:marLeft w:val="0"/>
          <w:marRight w:val="0"/>
          <w:marTop w:val="200"/>
          <w:marBottom w:val="0"/>
          <w:divBdr>
            <w:top w:val="none" w:sz="0" w:space="0" w:color="auto"/>
            <w:left w:val="none" w:sz="0" w:space="0" w:color="auto"/>
            <w:bottom w:val="none" w:sz="0" w:space="0" w:color="auto"/>
            <w:right w:val="none" w:sz="0" w:space="0" w:color="auto"/>
          </w:divBdr>
        </w:div>
        <w:div w:id="1769151698">
          <w:marLeft w:val="0"/>
          <w:marRight w:val="0"/>
          <w:marTop w:val="200"/>
          <w:marBottom w:val="0"/>
          <w:divBdr>
            <w:top w:val="none" w:sz="0" w:space="0" w:color="auto"/>
            <w:left w:val="none" w:sz="0" w:space="0" w:color="auto"/>
            <w:bottom w:val="none" w:sz="0" w:space="0" w:color="auto"/>
            <w:right w:val="none" w:sz="0" w:space="0" w:color="auto"/>
          </w:divBdr>
        </w:div>
      </w:divsChild>
    </w:div>
    <w:div w:id="1769151683">
      <w:marLeft w:val="0"/>
      <w:marRight w:val="0"/>
      <w:marTop w:val="0"/>
      <w:marBottom w:val="0"/>
      <w:divBdr>
        <w:top w:val="none" w:sz="0" w:space="0" w:color="auto"/>
        <w:left w:val="none" w:sz="0" w:space="0" w:color="auto"/>
        <w:bottom w:val="none" w:sz="0" w:space="0" w:color="auto"/>
        <w:right w:val="none" w:sz="0" w:space="0" w:color="auto"/>
      </w:divBdr>
      <w:divsChild>
        <w:div w:id="1769151675">
          <w:marLeft w:val="0"/>
          <w:marRight w:val="0"/>
          <w:marTop w:val="200"/>
          <w:marBottom w:val="0"/>
          <w:divBdr>
            <w:top w:val="none" w:sz="0" w:space="0" w:color="auto"/>
            <w:left w:val="none" w:sz="0" w:space="0" w:color="auto"/>
            <w:bottom w:val="none" w:sz="0" w:space="0" w:color="auto"/>
            <w:right w:val="none" w:sz="0" w:space="0" w:color="auto"/>
          </w:divBdr>
        </w:div>
        <w:div w:id="1769151677">
          <w:marLeft w:val="0"/>
          <w:marRight w:val="0"/>
          <w:marTop w:val="200"/>
          <w:marBottom w:val="0"/>
          <w:divBdr>
            <w:top w:val="none" w:sz="0" w:space="0" w:color="auto"/>
            <w:left w:val="none" w:sz="0" w:space="0" w:color="auto"/>
            <w:bottom w:val="none" w:sz="0" w:space="0" w:color="auto"/>
            <w:right w:val="none" w:sz="0" w:space="0" w:color="auto"/>
          </w:divBdr>
        </w:div>
        <w:div w:id="1769151691">
          <w:marLeft w:val="0"/>
          <w:marRight w:val="0"/>
          <w:marTop w:val="200"/>
          <w:marBottom w:val="0"/>
          <w:divBdr>
            <w:top w:val="none" w:sz="0" w:space="0" w:color="auto"/>
            <w:left w:val="none" w:sz="0" w:space="0" w:color="auto"/>
            <w:bottom w:val="none" w:sz="0" w:space="0" w:color="auto"/>
            <w:right w:val="none" w:sz="0" w:space="0" w:color="auto"/>
          </w:divBdr>
        </w:div>
        <w:div w:id="1769151696">
          <w:marLeft w:val="0"/>
          <w:marRight w:val="0"/>
          <w:marTop w:val="200"/>
          <w:marBottom w:val="0"/>
          <w:divBdr>
            <w:top w:val="none" w:sz="0" w:space="0" w:color="auto"/>
            <w:left w:val="none" w:sz="0" w:space="0" w:color="auto"/>
            <w:bottom w:val="none" w:sz="0" w:space="0" w:color="auto"/>
            <w:right w:val="none" w:sz="0" w:space="0" w:color="auto"/>
          </w:divBdr>
        </w:div>
      </w:divsChild>
    </w:div>
    <w:div w:id="1769151686">
      <w:marLeft w:val="0"/>
      <w:marRight w:val="0"/>
      <w:marTop w:val="0"/>
      <w:marBottom w:val="0"/>
      <w:divBdr>
        <w:top w:val="none" w:sz="0" w:space="0" w:color="auto"/>
        <w:left w:val="none" w:sz="0" w:space="0" w:color="auto"/>
        <w:bottom w:val="none" w:sz="0" w:space="0" w:color="auto"/>
        <w:right w:val="none" w:sz="0" w:space="0" w:color="auto"/>
      </w:divBdr>
      <w:divsChild>
        <w:div w:id="1769151678">
          <w:marLeft w:val="0"/>
          <w:marRight w:val="0"/>
          <w:marTop w:val="216"/>
          <w:marBottom w:val="0"/>
          <w:divBdr>
            <w:top w:val="none" w:sz="0" w:space="0" w:color="auto"/>
            <w:left w:val="none" w:sz="0" w:space="0" w:color="auto"/>
            <w:bottom w:val="none" w:sz="0" w:space="0" w:color="auto"/>
            <w:right w:val="none" w:sz="0" w:space="0" w:color="auto"/>
          </w:divBdr>
        </w:div>
        <w:div w:id="1769151682">
          <w:marLeft w:val="0"/>
          <w:marRight w:val="0"/>
          <w:marTop w:val="216"/>
          <w:marBottom w:val="0"/>
          <w:divBdr>
            <w:top w:val="none" w:sz="0" w:space="0" w:color="auto"/>
            <w:left w:val="none" w:sz="0" w:space="0" w:color="auto"/>
            <w:bottom w:val="none" w:sz="0" w:space="0" w:color="auto"/>
            <w:right w:val="none" w:sz="0" w:space="0" w:color="auto"/>
          </w:divBdr>
        </w:div>
        <w:div w:id="1769151692">
          <w:marLeft w:val="0"/>
          <w:marRight w:val="0"/>
          <w:marTop w:val="216"/>
          <w:marBottom w:val="0"/>
          <w:divBdr>
            <w:top w:val="none" w:sz="0" w:space="0" w:color="auto"/>
            <w:left w:val="none" w:sz="0" w:space="0" w:color="auto"/>
            <w:bottom w:val="none" w:sz="0" w:space="0" w:color="auto"/>
            <w:right w:val="none" w:sz="0" w:space="0" w:color="auto"/>
          </w:divBdr>
        </w:div>
        <w:div w:id="1769151693">
          <w:marLeft w:val="0"/>
          <w:marRight w:val="0"/>
          <w:marTop w:val="216"/>
          <w:marBottom w:val="0"/>
          <w:divBdr>
            <w:top w:val="none" w:sz="0" w:space="0" w:color="auto"/>
            <w:left w:val="none" w:sz="0" w:space="0" w:color="auto"/>
            <w:bottom w:val="none" w:sz="0" w:space="0" w:color="auto"/>
            <w:right w:val="none" w:sz="0" w:space="0" w:color="auto"/>
          </w:divBdr>
        </w:div>
        <w:div w:id="1769151699">
          <w:marLeft w:val="0"/>
          <w:marRight w:val="0"/>
          <w:marTop w:val="216"/>
          <w:marBottom w:val="0"/>
          <w:divBdr>
            <w:top w:val="none" w:sz="0" w:space="0" w:color="auto"/>
            <w:left w:val="none" w:sz="0" w:space="0" w:color="auto"/>
            <w:bottom w:val="none" w:sz="0" w:space="0" w:color="auto"/>
            <w:right w:val="none" w:sz="0" w:space="0" w:color="auto"/>
          </w:divBdr>
        </w:div>
      </w:divsChild>
    </w:div>
    <w:div w:id="1769151688">
      <w:marLeft w:val="0"/>
      <w:marRight w:val="0"/>
      <w:marTop w:val="0"/>
      <w:marBottom w:val="0"/>
      <w:divBdr>
        <w:top w:val="none" w:sz="0" w:space="0" w:color="auto"/>
        <w:left w:val="none" w:sz="0" w:space="0" w:color="auto"/>
        <w:bottom w:val="none" w:sz="0" w:space="0" w:color="auto"/>
        <w:right w:val="none" w:sz="0" w:space="0" w:color="auto"/>
      </w:divBdr>
      <w:divsChild>
        <w:div w:id="1769151681">
          <w:marLeft w:val="0"/>
          <w:marRight w:val="0"/>
          <w:marTop w:val="120"/>
          <w:marBottom w:val="0"/>
          <w:divBdr>
            <w:top w:val="none" w:sz="0" w:space="0" w:color="auto"/>
            <w:left w:val="none" w:sz="0" w:space="0" w:color="auto"/>
            <w:bottom w:val="none" w:sz="0" w:space="0" w:color="auto"/>
            <w:right w:val="none" w:sz="0" w:space="0" w:color="auto"/>
          </w:divBdr>
        </w:div>
        <w:div w:id="1769151687">
          <w:marLeft w:val="0"/>
          <w:marRight w:val="0"/>
          <w:marTop w:val="120"/>
          <w:marBottom w:val="0"/>
          <w:divBdr>
            <w:top w:val="none" w:sz="0" w:space="0" w:color="auto"/>
            <w:left w:val="none" w:sz="0" w:space="0" w:color="auto"/>
            <w:bottom w:val="none" w:sz="0" w:space="0" w:color="auto"/>
            <w:right w:val="none" w:sz="0" w:space="0" w:color="auto"/>
          </w:divBdr>
        </w:div>
        <w:div w:id="1769151697">
          <w:marLeft w:val="0"/>
          <w:marRight w:val="0"/>
          <w:marTop w:val="120"/>
          <w:marBottom w:val="0"/>
          <w:divBdr>
            <w:top w:val="none" w:sz="0" w:space="0" w:color="auto"/>
            <w:left w:val="none" w:sz="0" w:space="0" w:color="auto"/>
            <w:bottom w:val="none" w:sz="0" w:space="0" w:color="auto"/>
            <w:right w:val="none" w:sz="0" w:space="0" w:color="auto"/>
          </w:divBdr>
        </w:div>
      </w:divsChild>
    </w:div>
    <w:div w:id="176915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1140</Words>
  <Characters>6276</Characters>
  <Application>Microsoft Office Outlook</Application>
  <DocSecurity>0</DocSecurity>
  <Lines>0</Lines>
  <Paragraphs>0</Paragraphs>
  <ScaleCrop>false</ScaleCrop>
  <Company>Mairie de Versailles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voirie</dc:creator>
  <cp:keywords/>
  <dc:description/>
  <cp:lastModifiedBy>François</cp:lastModifiedBy>
  <cp:revision>2</cp:revision>
  <dcterms:created xsi:type="dcterms:W3CDTF">2013-10-21T10:22:00Z</dcterms:created>
  <dcterms:modified xsi:type="dcterms:W3CDTF">2013-10-21T10:22:00Z</dcterms:modified>
</cp:coreProperties>
</file>