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E7" w:rsidRPr="00E246CB" w:rsidRDefault="00452CC9" w:rsidP="00800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PLHi2 de VGP</w:t>
      </w:r>
    </w:p>
    <w:p w:rsidR="00B44B31" w:rsidRDefault="00B44B31" w:rsidP="00800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proofErr w:type="spellStart"/>
      <w:r>
        <w:t>Ref</w:t>
      </w:r>
      <w:proofErr w:type="spellEnd"/>
      <w:r w:rsidR="00452CC9">
        <w:t> :</w:t>
      </w:r>
      <w:r>
        <w:t xml:space="preserve"> délibération </w:t>
      </w:r>
      <w:r w:rsidR="00452CC9">
        <w:t>de la communauté le 11 avril 2012</w:t>
      </w:r>
    </w:p>
    <w:p w:rsidR="008002CE" w:rsidRDefault="008002CE" w:rsidP="008002CE">
      <w:pPr>
        <w:spacing w:after="0"/>
        <w:jc w:val="center"/>
      </w:pPr>
    </w:p>
    <w:p w:rsidR="00452CC9" w:rsidRDefault="00452CC9" w:rsidP="008002CE">
      <w:pPr>
        <w:spacing w:after="0"/>
        <w:jc w:val="center"/>
      </w:pPr>
    </w:p>
    <w:p w:rsidR="00452CC9" w:rsidRDefault="00452CC9" w:rsidP="00452CC9">
      <w:pPr>
        <w:spacing w:after="0"/>
      </w:pPr>
      <w:r>
        <w:t>L</w:t>
      </w:r>
      <w:r w:rsidR="00190867">
        <w:t>a</w:t>
      </w:r>
      <w:r>
        <w:t xml:space="preserve"> délibération du 11 avril 2012</w:t>
      </w:r>
      <w:r w:rsidR="009A7DBC">
        <w:t xml:space="preserve"> </w:t>
      </w:r>
      <w:r>
        <w:t xml:space="preserve">a officialisé le PLHi2 de la communauté de Versailles </w:t>
      </w:r>
      <w:proofErr w:type="spellStart"/>
      <w:r>
        <w:t>Grand</w:t>
      </w:r>
      <w:r w:rsidR="00ED05F3">
        <w:t>P</w:t>
      </w:r>
      <w:r>
        <w:t>arc</w:t>
      </w:r>
      <w:proofErr w:type="spellEnd"/>
      <w:r>
        <w:t>.</w:t>
      </w:r>
    </w:p>
    <w:p w:rsidR="00452CC9" w:rsidRDefault="00452CC9" w:rsidP="00452CC9">
      <w:pPr>
        <w:spacing w:after="0"/>
      </w:pPr>
      <w:r>
        <w:t>Ces documents vont maintenant être présentés aux Conseils municipaux de chaque commune concernée pour approbation</w:t>
      </w:r>
      <w:r w:rsidR="00354BF5">
        <w:t xml:space="preserve"> (le 10 mai pour Versailles)</w:t>
      </w:r>
      <w:r>
        <w:t>.</w:t>
      </w:r>
      <w:r w:rsidR="00EA10F3">
        <w:t xml:space="preserve"> Le programme fait suite au PLHi1 qui couvrait la période 2005- 2011. </w:t>
      </w:r>
    </w:p>
    <w:p w:rsidR="00452CC9" w:rsidRDefault="00452CC9" w:rsidP="00452CC9">
      <w:pPr>
        <w:spacing w:after="0"/>
      </w:pPr>
    </w:p>
    <w:p w:rsidR="00452CC9" w:rsidRPr="00452CC9" w:rsidRDefault="00452CC9" w:rsidP="00452CC9">
      <w:pPr>
        <w:spacing w:after="0"/>
        <w:rPr>
          <w:b/>
        </w:rPr>
      </w:pPr>
      <w:r w:rsidRPr="00452CC9">
        <w:rPr>
          <w:b/>
        </w:rPr>
        <w:t>Le contenu :</w:t>
      </w:r>
    </w:p>
    <w:p w:rsidR="00452CC9" w:rsidRDefault="00452CC9" w:rsidP="00452CC9">
      <w:pPr>
        <w:spacing w:after="0"/>
      </w:pPr>
    </w:p>
    <w:p w:rsidR="00452CC9" w:rsidRDefault="00ED05F3" w:rsidP="00452CC9">
      <w:pPr>
        <w:spacing w:after="0"/>
        <w:ind w:firstLine="1134"/>
      </w:pPr>
      <w:r>
        <w:t>*</w:t>
      </w:r>
      <w:r w:rsidR="00452CC9">
        <w:t xml:space="preserve">Un diagnostic </w:t>
      </w:r>
      <w:r w:rsidR="00452CC9">
        <w:tab/>
        <w:t>de 86 pages</w:t>
      </w:r>
    </w:p>
    <w:p w:rsidR="00452CC9" w:rsidRDefault="00ED05F3" w:rsidP="00452CC9">
      <w:pPr>
        <w:spacing w:after="0"/>
        <w:ind w:firstLine="1134"/>
      </w:pPr>
      <w:r>
        <w:t>*</w:t>
      </w:r>
      <w:r w:rsidR="00452CC9">
        <w:t xml:space="preserve">Des orientations  </w:t>
      </w:r>
      <w:r w:rsidR="00452CC9">
        <w:tab/>
        <w:t>de 15 pages</w:t>
      </w:r>
    </w:p>
    <w:p w:rsidR="00452CC9" w:rsidRDefault="00ED05F3" w:rsidP="00452CC9">
      <w:pPr>
        <w:spacing w:after="0"/>
        <w:ind w:firstLine="1134"/>
      </w:pPr>
      <w:r>
        <w:t>*</w:t>
      </w:r>
      <w:r w:rsidR="00452CC9">
        <w:t>Un programme d’action de 27 pages</w:t>
      </w:r>
    </w:p>
    <w:p w:rsidR="00452CC9" w:rsidRDefault="00ED05F3" w:rsidP="00452CC9">
      <w:pPr>
        <w:spacing w:after="0"/>
        <w:ind w:firstLine="1134"/>
      </w:pPr>
      <w:r>
        <w:t>*</w:t>
      </w:r>
      <w:r w:rsidR="00452CC9">
        <w:t>Une délibération de la communauté VGP de 6 pages</w:t>
      </w:r>
    </w:p>
    <w:p w:rsidR="00452CC9" w:rsidRDefault="00452CC9" w:rsidP="00452CC9">
      <w:pPr>
        <w:spacing w:after="0"/>
      </w:pPr>
    </w:p>
    <w:p w:rsidR="00452CC9" w:rsidRDefault="00452CC9" w:rsidP="00452CC9">
      <w:pPr>
        <w:spacing w:after="0"/>
      </w:pPr>
      <w:r w:rsidRPr="00452CC9">
        <w:rPr>
          <w:b/>
        </w:rPr>
        <w:t>La période couverte :</w:t>
      </w:r>
      <w:r w:rsidRPr="00452CC9">
        <w:rPr>
          <w:b/>
        </w:rPr>
        <w:tab/>
      </w:r>
      <w:r>
        <w:tab/>
        <w:t>2012 à 2017</w:t>
      </w:r>
    </w:p>
    <w:p w:rsidR="00452CC9" w:rsidRDefault="00452CC9" w:rsidP="00452CC9">
      <w:pPr>
        <w:spacing w:after="0"/>
      </w:pPr>
    </w:p>
    <w:p w:rsidR="00452CC9" w:rsidRDefault="00452CC9" w:rsidP="00452CC9">
      <w:pPr>
        <w:spacing w:after="0"/>
      </w:pPr>
      <w:r w:rsidRPr="00452CC9">
        <w:rPr>
          <w:b/>
        </w:rPr>
        <w:t>Les territoires co</w:t>
      </w:r>
      <w:r w:rsidR="00B77C14">
        <w:rPr>
          <w:b/>
        </w:rPr>
        <w:t>ncernés</w:t>
      </w:r>
      <w:r w:rsidRPr="00452CC9">
        <w:rPr>
          <w:b/>
        </w:rPr>
        <w:t> :</w:t>
      </w:r>
      <w:r>
        <w:t xml:space="preserve"> </w:t>
      </w:r>
      <w:r>
        <w:tab/>
        <w:t>toutes les communes de VGP (objectifs détaillés par commune)</w:t>
      </w:r>
    </w:p>
    <w:p w:rsidR="00452CC9" w:rsidRDefault="00452CC9" w:rsidP="00452CC9">
      <w:pPr>
        <w:spacing w:after="0"/>
        <w:ind w:left="1416" w:firstLine="708"/>
      </w:pPr>
      <w:proofErr w:type="gramStart"/>
      <w:r>
        <w:t>donc</w:t>
      </w:r>
      <w:proofErr w:type="gramEnd"/>
      <w:r>
        <w:t xml:space="preserve"> les communes Le Chesnay et Vélizy ne sont pas couvertes.</w:t>
      </w:r>
    </w:p>
    <w:p w:rsidR="00452CC9" w:rsidRDefault="00452CC9" w:rsidP="00452CC9">
      <w:pPr>
        <w:spacing w:after="0"/>
        <w:ind w:left="2124" w:firstLine="45"/>
      </w:pPr>
      <w:r>
        <w:t xml:space="preserve">Par contre des informations intéressantes </w:t>
      </w:r>
      <w:r w:rsidR="009A7DBC">
        <w:t xml:space="preserve">concernant la démographie </w:t>
      </w:r>
      <w:r>
        <w:t xml:space="preserve">figurent sur les communautés de communes mitoyennes. </w:t>
      </w:r>
    </w:p>
    <w:p w:rsidR="00ED05F3" w:rsidRDefault="00ED05F3" w:rsidP="00ED05F3">
      <w:pPr>
        <w:autoSpaceDE w:val="0"/>
        <w:autoSpaceDN w:val="0"/>
        <w:adjustRightInd w:val="0"/>
        <w:spacing w:after="0" w:line="240" w:lineRule="auto"/>
        <w:ind w:left="1461" w:firstLine="708"/>
        <w:rPr>
          <w:rFonts w:ascii="Verdana" w:hAnsi="Verdana" w:cs="Verdana"/>
          <w:sz w:val="18"/>
          <w:szCs w:val="18"/>
        </w:rPr>
      </w:pPr>
      <w:r w:rsidRPr="00ED05F3">
        <w:rPr>
          <w:rFonts w:ascii="Verdana" w:hAnsi="Verdana" w:cs="Verdana"/>
          <w:b/>
          <w:sz w:val="18"/>
          <w:szCs w:val="18"/>
        </w:rPr>
        <w:t>CCBS</w:t>
      </w:r>
      <w:r>
        <w:rPr>
          <w:rFonts w:ascii="Verdana" w:hAnsi="Verdana" w:cs="Verdana"/>
          <w:sz w:val="18"/>
          <w:szCs w:val="18"/>
        </w:rPr>
        <w:t xml:space="preserve"> : Communauté de Communes de la Boucle de la Seine</w:t>
      </w:r>
    </w:p>
    <w:p w:rsidR="00ED05F3" w:rsidRDefault="00ED05F3" w:rsidP="00ED05F3">
      <w:pPr>
        <w:autoSpaceDE w:val="0"/>
        <w:autoSpaceDN w:val="0"/>
        <w:adjustRightInd w:val="0"/>
        <w:spacing w:after="0" w:line="240" w:lineRule="auto"/>
        <w:ind w:left="1461" w:firstLine="708"/>
        <w:rPr>
          <w:rFonts w:ascii="Verdana" w:hAnsi="Verdana" w:cs="Verdana"/>
          <w:sz w:val="18"/>
          <w:szCs w:val="18"/>
        </w:rPr>
      </w:pPr>
      <w:r w:rsidRPr="00ED05F3">
        <w:rPr>
          <w:rFonts w:ascii="Verdana" w:hAnsi="Verdana" w:cs="Verdana"/>
          <w:b/>
          <w:sz w:val="18"/>
          <w:szCs w:val="18"/>
        </w:rPr>
        <w:t>CCCS</w:t>
      </w:r>
      <w:r>
        <w:rPr>
          <w:rFonts w:ascii="Verdana" w:hAnsi="Verdana" w:cs="Verdana"/>
          <w:sz w:val="18"/>
          <w:szCs w:val="18"/>
        </w:rPr>
        <w:t xml:space="preserve"> : Communauté de Communes des Coteaux de Seine</w:t>
      </w:r>
    </w:p>
    <w:p w:rsidR="00ED05F3" w:rsidRDefault="00ED05F3" w:rsidP="00ED05F3">
      <w:pPr>
        <w:autoSpaceDE w:val="0"/>
        <w:autoSpaceDN w:val="0"/>
        <w:adjustRightInd w:val="0"/>
        <w:spacing w:after="0" w:line="240" w:lineRule="auto"/>
        <w:ind w:left="1461" w:firstLine="708"/>
        <w:rPr>
          <w:rFonts w:ascii="Verdana" w:hAnsi="Verdana" w:cs="Verdana"/>
          <w:sz w:val="18"/>
          <w:szCs w:val="18"/>
        </w:rPr>
      </w:pPr>
      <w:r w:rsidRPr="00ED05F3">
        <w:rPr>
          <w:rFonts w:ascii="Verdana" w:hAnsi="Verdana" w:cs="Verdana"/>
          <w:b/>
          <w:sz w:val="18"/>
          <w:szCs w:val="18"/>
        </w:rPr>
        <w:t>CASQY</w:t>
      </w:r>
      <w:r>
        <w:rPr>
          <w:rFonts w:ascii="Verdana" w:hAnsi="Verdana" w:cs="Verdana"/>
          <w:sz w:val="18"/>
          <w:szCs w:val="18"/>
        </w:rPr>
        <w:t xml:space="preserve"> : Communauté d’Agglomération de Saint-Quentin en Yvelines</w:t>
      </w:r>
    </w:p>
    <w:p w:rsidR="00ED05F3" w:rsidRDefault="00ED05F3" w:rsidP="00ED05F3">
      <w:pPr>
        <w:autoSpaceDE w:val="0"/>
        <w:autoSpaceDN w:val="0"/>
        <w:adjustRightInd w:val="0"/>
        <w:spacing w:after="0" w:line="240" w:lineRule="auto"/>
        <w:ind w:left="1461" w:firstLine="708"/>
        <w:rPr>
          <w:rFonts w:ascii="Verdana" w:hAnsi="Verdana" w:cs="Verdana"/>
          <w:sz w:val="18"/>
          <w:szCs w:val="18"/>
        </w:rPr>
      </w:pPr>
      <w:r w:rsidRPr="00ED05F3">
        <w:rPr>
          <w:rFonts w:ascii="Verdana" w:hAnsi="Verdana" w:cs="Verdana"/>
          <w:b/>
          <w:sz w:val="18"/>
          <w:szCs w:val="18"/>
        </w:rPr>
        <w:t xml:space="preserve">CAPS </w:t>
      </w:r>
      <w:r>
        <w:rPr>
          <w:rFonts w:ascii="Verdana" w:hAnsi="Verdana" w:cs="Verdana"/>
          <w:sz w:val="18"/>
          <w:szCs w:val="18"/>
        </w:rPr>
        <w:t>: Communauté d’Agglomération du Plateau de Saclay</w:t>
      </w:r>
    </w:p>
    <w:p w:rsidR="00ED05F3" w:rsidRDefault="00ED05F3" w:rsidP="00ED05F3">
      <w:pPr>
        <w:spacing w:after="0"/>
        <w:ind w:left="2124" w:firstLine="45"/>
      </w:pPr>
      <w:r w:rsidRPr="00ED05F3">
        <w:rPr>
          <w:rFonts w:ascii="Verdana" w:hAnsi="Verdana" w:cs="Verdana"/>
          <w:b/>
          <w:sz w:val="18"/>
          <w:szCs w:val="18"/>
        </w:rPr>
        <w:t xml:space="preserve">CCCY </w:t>
      </w:r>
      <w:r>
        <w:rPr>
          <w:rFonts w:ascii="Verdana" w:hAnsi="Verdana" w:cs="Verdana"/>
          <w:sz w:val="18"/>
          <w:szCs w:val="18"/>
        </w:rPr>
        <w:t xml:space="preserve">: Communauté de Communes </w:t>
      </w:r>
      <w:proofErr w:type="spellStart"/>
      <w:r>
        <w:rPr>
          <w:rFonts w:ascii="Verdana" w:hAnsi="Verdana" w:cs="Verdana"/>
          <w:sz w:val="18"/>
          <w:szCs w:val="18"/>
        </w:rPr>
        <w:t>Coeur</w:t>
      </w:r>
      <w:proofErr w:type="spellEnd"/>
      <w:r>
        <w:rPr>
          <w:rFonts w:ascii="Verdana" w:hAnsi="Verdana" w:cs="Verdana"/>
          <w:sz w:val="18"/>
          <w:szCs w:val="18"/>
        </w:rPr>
        <w:t xml:space="preserve"> d’Yvelines</w:t>
      </w:r>
      <w:r w:rsidR="00452CC9">
        <w:tab/>
      </w:r>
    </w:p>
    <w:p w:rsidR="00ED05F3" w:rsidRDefault="00ED05F3" w:rsidP="00452CC9">
      <w:pPr>
        <w:spacing w:after="0"/>
        <w:ind w:left="2124" w:firstLine="45"/>
      </w:pPr>
    </w:p>
    <w:p w:rsidR="00452CC9" w:rsidRDefault="00452CC9" w:rsidP="00452CC9">
      <w:pPr>
        <w:spacing w:after="0"/>
        <w:ind w:left="2124" w:firstLine="45"/>
      </w:pPr>
      <w:r>
        <w:tab/>
      </w:r>
    </w:p>
    <w:p w:rsidR="00ED05F3" w:rsidRPr="00E1677D" w:rsidRDefault="00ED05F3" w:rsidP="00452CC9">
      <w:pPr>
        <w:spacing w:after="0"/>
        <w:rPr>
          <w:b/>
        </w:rPr>
      </w:pPr>
      <w:r w:rsidRPr="00E1677D">
        <w:rPr>
          <w:b/>
        </w:rPr>
        <w:t>Analyse du diagnostic pour nos communes</w:t>
      </w:r>
    </w:p>
    <w:p w:rsidR="00E2411A" w:rsidRDefault="00E2411A" w:rsidP="00452CC9">
      <w:pPr>
        <w:spacing w:after="0"/>
      </w:pPr>
    </w:p>
    <w:p w:rsidR="00675922" w:rsidRDefault="00E2411A" w:rsidP="00452CC9">
      <w:pPr>
        <w:spacing w:after="0"/>
      </w:pPr>
      <w:r>
        <w:tab/>
      </w:r>
      <w:r w:rsidR="00675922">
        <w:t xml:space="preserve">Retours sur les réalisations du </w:t>
      </w:r>
      <w:proofErr w:type="gramStart"/>
      <w:r w:rsidR="00675922">
        <w:t>PLHi1</w:t>
      </w:r>
      <w:r w:rsidR="00B70E03">
        <w:t>(</w:t>
      </w:r>
      <w:proofErr w:type="gramEnd"/>
      <w:r w:rsidR="00B70E03">
        <w:t>Quantitatif, Démographie, Emplois, locatif social)</w:t>
      </w:r>
    </w:p>
    <w:p w:rsidR="00B70E03" w:rsidRDefault="00B70E03" w:rsidP="00452CC9">
      <w:pPr>
        <w:spacing w:after="0"/>
      </w:pPr>
      <w:r>
        <w:tab/>
        <w:t>Situation du marché local et neuf, Contraintes foncières</w:t>
      </w:r>
    </w:p>
    <w:p w:rsidR="00675922" w:rsidRDefault="00675922" w:rsidP="00452CC9">
      <w:pPr>
        <w:spacing w:after="0"/>
      </w:pPr>
    </w:p>
    <w:p w:rsidR="00E2411A" w:rsidRDefault="00E2411A" w:rsidP="00675922">
      <w:pPr>
        <w:spacing w:after="0"/>
        <w:ind w:firstLine="708"/>
      </w:pPr>
      <w:r>
        <w:t>Versailles</w:t>
      </w:r>
    </w:p>
    <w:p w:rsidR="00E2411A" w:rsidRDefault="00E2411A" w:rsidP="00452CC9">
      <w:pPr>
        <w:spacing w:after="0"/>
      </w:pPr>
      <w:r>
        <w:tab/>
        <w:t>Viroflay</w:t>
      </w:r>
    </w:p>
    <w:p w:rsidR="00ED05F3" w:rsidRDefault="00142742" w:rsidP="00452CC9">
      <w:pPr>
        <w:spacing w:after="0"/>
      </w:pPr>
      <w:r>
        <w:tab/>
      </w:r>
    </w:p>
    <w:p w:rsidR="00142742" w:rsidRDefault="00142742" w:rsidP="00452CC9">
      <w:pPr>
        <w:spacing w:after="0"/>
      </w:pPr>
      <w:r>
        <w:tab/>
      </w:r>
      <w:r w:rsidR="009A7DBC">
        <w:t>Des i</w:t>
      </w:r>
      <w:r>
        <w:t xml:space="preserve">nformations </w:t>
      </w:r>
      <w:r w:rsidR="006D5342">
        <w:t>globales</w:t>
      </w:r>
      <w:r w:rsidR="00B70E03">
        <w:t xml:space="preserve"> mais partielles</w:t>
      </w:r>
      <w:r w:rsidR="006D5342">
        <w:t xml:space="preserve"> </w:t>
      </w:r>
      <w:r>
        <w:t>sur la gestion du parc social</w:t>
      </w:r>
    </w:p>
    <w:p w:rsidR="00ED05F3" w:rsidRDefault="00ED05F3" w:rsidP="00452CC9">
      <w:pPr>
        <w:spacing w:after="0"/>
      </w:pPr>
    </w:p>
    <w:p w:rsidR="00675922" w:rsidRDefault="00675922" w:rsidP="00452CC9">
      <w:pPr>
        <w:spacing w:after="0"/>
      </w:pPr>
    </w:p>
    <w:p w:rsidR="00675922" w:rsidRDefault="00675922" w:rsidP="00452CC9">
      <w:pPr>
        <w:spacing w:after="0"/>
      </w:pPr>
    </w:p>
    <w:p w:rsidR="00B70E03" w:rsidRDefault="00B70E03" w:rsidP="00452CC9">
      <w:pPr>
        <w:spacing w:after="0"/>
      </w:pPr>
    </w:p>
    <w:p w:rsidR="00B70E03" w:rsidRDefault="00B70E03" w:rsidP="00452CC9">
      <w:pPr>
        <w:spacing w:after="0"/>
      </w:pPr>
    </w:p>
    <w:p w:rsidR="00B70E03" w:rsidRDefault="00B70E03" w:rsidP="00452CC9">
      <w:pPr>
        <w:spacing w:after="0"/>
      </w:pPr>
    </w:p>
    <w:p w:rsidR="00B70E03" w:rsidRDefault="00B70E03" w:rsidP="00452CC9">
      <w:pPr>
        <w:spacing w:after="0"/>
      </w:pPr>
    </w:p>
    <w:p w:rsidR="00B70E03" w:rsidRDefault="00B70E03" w:rsidP="00452CC9">
      <w:pPr>
        <w:spacing w:after="0"/>
      </w:pPr>
    </w:p>
    <w:p w:rsidR="00B70E03" w:rsidRDefault="00B70E03" w:rsidP="00452CC9">
      <w:pPr>
        <w:spacing w:after="0"/>
      </w:pPr>
    </w:p>
    <w:p w:rsidR="00675922" w:rsidRDefault="00675922" w:rsidP="00452CC9">
      <w:pPr>
        <w:spacing w:after="0"/>
      </w:pPr>
    </w:p>
    <w:p w:rsidR="00EA10F3" w:rsidRPr="00E1677D" w:rsidRDefault="00ED05F3" w:rsidP="00452CC9">
      <w:pPr>
        <w:spacing w:after="0"/>
        <w:rPr>
          <w:b/>
        </w:rPr>
      </w:pPr>
      <w:r w:rsidRPr="00E1677D">
        <w:rPr>
          <w:b/>
        </w:rPr>
        <w:t>Que retenir des orientations proposées </w:t>
      </w:r>
      <w:r w:rsidR="00EA10F3" w:rsidRPr="00E1677D">
        <w:rPr>
          <w:b/>
        </w:rPr>
        <w:t xml:space="preserve"> pour la période </w:t>
      </w:r>
      <w:r w:rsidRPr="00E1677D">
        <w:rPr>
          <w:b/>
        </w:rPr>
        <w:t>?</w:t>
      </w:r>
    </w:p>
    <w:p w:rsidR="00EA10F3" w:rsidRDefault="00EA10F3" w:rsidP="00452CC9">
      <w:pPr>
        <w:spacing w:after="0"/>
      </w:pPr>
    </w:p>
    <w:p w:rsidR="00EA10F3" w:rsidRDefault="00EA10F3" w:rsidP="00EA10F3">
      <w:pPr>
        <w:spacing w:after="0"/>
        <w:ind w:firstLine="708"/>
      </w:pPr>
      <w:r>
        <w:t xml:space="preserve">Versailles </w:t>
      </w:r>
      <w:r>
        <w:tab/>
        <w:t xml:space="preserve"> +1450 dont 405 conventionnés</w:t>
      </w:r>
    </w:p>
    <w:p w:rsidR="00ED05F3" w:rsidRDefault="00EA10F3" w:rsidP="00EA10F3">
      <w:pPr>
        <w:spacing w:after="0"/>
        <w:ind w:firstLine="708"/>
      </w:pPr>
      <w:r>
        <w:t>Viroflay</w:t>
      </w:r>
      <w:r w:rsidR="00452CC9">
        <w:tab/>
      </w:r>
      <w:r>
        <w:tab/>
        <w:t>+565 dont 250 conventionnés</w:t>
      </w:r>
    </w:p>
    <w:p w:rsidR="00EA10F3" w:rsidRDefault="00EA10F3" w:rsidP="00EA10F3">
      <w:pPr>
        <w:spacing w:after="0"/>
        <w:ind w:firstLine="708"/>
      </w:pPr>
    </w:p>
    <w:p w:rsidR="00EA10F3" w:rsidRDefault="00EA10F3" w:rsidP="00EA10F3">
      <w:pPr>
        <w:spacing w:after="0"/>
        <w:ind w:firstLine="708"/>
      </w:pPr>
      <w:r>
        <w:t>VGP</w:t>
      </w:r>
      <w:r>
        <w:tab/>
      </w:r>
      <w:r>
        <w:tab/>
        <w:t>+</w:t>
      </w:r>
      <w:r w:rsidR="00E2411A">
        <w:t>5405 dont 1923 conventionnés</w:t>
      </w:r>
    </w:p>
    <w:p w:rsidR="00ED05F3" w:rsidRDefault="00ED05F3" w:rsidP="00452CC9">
      <w:pPr>
        <w:spacing w:after="0"/>
      </w:pPr>
    </w:p>
    <w:p w:rsidR="00ED05F3" w:rsidRDefault="00ED05F3" w:rsidP="00452CC9">
      <w:pPr>
        <w:spacing w:after="0"/>
      </w:pPr>
    </w:p>
    <w:p w:rsidR="00B70E03" w:rsidRDefault="00B70E03" w:rsidP="00452CC9">
      <w:pPr>
        <w:spacing w:after="0"/>
      </w:pPr>
    </w:p>
    <w:p w:rsidR="00B70E03" w:rsidRDefault="00B70E03" w:rsidP="00452CC9">
      <w:pPr>
        <w:spacing w:after="0"/>
      </w:pPr>
    </w:p>
    <w:p w:rsidR="00675922" w:rsidRDefault="00ED05F3" w:rsidP="00452CC9">
      <w:pPr>
        <w:spacing w:after="0"/>
        <w:rPr>
          <w:b/>
        </w:rPr>
      </w:pPr>
      <w:r w:rsidRPr="00E1677D">
        <w:rPr>
          <w:b/>
        </w:rPr>
        <w:t>Quels points marquants du programme d’actions ?</w:t>
      </w:r>
    </w:p>
    <w:p w:rsidR="00452CC9" w:rsidRPr="00E1677D" w:rsidRDefault="00452CC9" w:rsidP="00452CC9">
      <w:pPr>
        <w:spacing w:after="0"/>
        <w:rPr>
          <w:b/>
        </w:rPr>
      </w:pPr>
      <w:r w:rsidRPr="00E1677D">
        <w:rPr>
          <w:b/>
        </w:rPr>
        <w:tab/>
      </w:r>
    </w:p>
    <w:p w:rsidR="00ED0C4E" w:rsidRDefault="00ED0C4E" w:rsidP="00B70E03">
      <w:pPr>
        <w:spacing w:after="0" w:line="360" w:lineRule="auto"/>
      </w:pPr>
      <w:r>
        <w:tab/>
        <w:t>Confier la responsabilité de coordination à VGP</w:t>
      </w:r>
    </w:p>
    <w:p w:rsidR="00ED0C4E" w:rsidRDefault="00ED0C4E" w:rsidP="00B70E03">
      <w:pPr>
        <w:spacing w:after="0" w:line="360" w:lineRule="auto"/>
      </w:pPr>
      <w:r>
        <w:tab/>
        <w:t>Recherche du foncier invisible</w:t>
      </w:r>
      <w:bookmarkStart w:id="0" w:name="_GoBack"/>
      <w:bookmarkEnd w:id="0"/>
    </w:p>
    <w:p w:rsidR="00ED0C4E" w:rsidRDefault="00ED0C4E" w:rsidP="00B70E03">
      <w:pPr>
        <w:spacing w:after="0" w:line="360" w:lineRule="auto"/>
      </w:pPr>
      <w:r>
        <w:tab/>
        <w:t>Terrains Grand Paris et projets autour futur gare</w:t>
      </w:r>
    </w:p>
    <w:p w:rsidR="00ED0C4E" w:rsidRDefault="00ED0C4E" w:rsidP="00B70E03">
      <w:pPr>
        <w:spacing w:after="0" w:line="360" w:lineRule="auto"/>
      </w:pPr>
      <w:r>
        <w:tab/>
        <w:t>Aires d’accueil pour les gens du voyage</w:t>
      </w:r>
    </w:p>
    <w:p w:rsidR="00ED0C4E" w:rsidRDefault="00ED0C4E" w:rsidP="00B70E03">
      <w:pPr>
        <w:spacing w:after="0" w:line="360" w:lineRule="auto"/>
      </w:pPr>
      <w:r>
        <w:tab/>
        <w:t>Offres dédiées aux séniors</w:t>
      </w:r>
    </w:p>
    <w:p w:rsidR="00ED0C4E" w:rsidRDefault="00ED0C4E" w:rsidP="00B70E03">
      <w:pPr>
        <w:spacing w:after="0" w:line="360" w:lineRule="auto"/>
      </w:pPr>
      <w:r>
        <w:tab/>
        <w:t>Accès au logement des jeunes</w:t>
      </w:r>
    </w:p>
    <w:p w:rsidR="00ED0C4E" w:rsidRDefault="00ED0C4E" w:rsidP="00B70E03">
      <w:pPr>
        <w:spacing w:after="0" w:line="360" w:lineRule="auto"/>
      </w:pPr>
      <w:r>
        <w:tab/>
        <w:t>Conversion du parc existant</w:t>
      </w:r>
    </w:p>
    <w:sectPr w:rsidR="00ED0C4E" w:rsidSect="00CA0038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E9" w:rsidRDefault="00F768E9" w:rsidP="00CE2DB3">
      <w:pPr>
        <w:spacing w:after="0" w:line="240" w:lineRule="auto"/>
      </w:pPr>
      <w:r>
        <w:separator/>
      </w:r>
    </w:p>
  </w:endnote>
  <w:endnote w:type="continuationSeparator" w:id="0">
    <w:p w:rsidR="00F768E9" w:rsidRDefault="00F768E9" w:rsidP="00CE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B3" w:rsidRDefault="00F768E9">
    <w:pPr>
      <w:pStyle w:val="Pieddepage"/>
    </w:pPr>
    <w:r>
      <w:fldChar w:fldCharType="begin"/>
    </w:r>
    <w:r>
      <w:instrText xml:space="preserve"> FILENAME   \* MERGEFORMAT </w:instrText>
    </w:r>
    <w:r>
      <w:fldChar w:fldCharType="separate"/>
    </w:r>
    <w:r w:rsidR="00145AEF">
      <w:rPr>
        <w:noProof/>
      </w:rPr>
      <w:t>120101-prixeauVersailles</w:t>
    </w:r>
    <w:r>
      <w:rPr>
        <w:noProof/>
      </w:rPr>
      <w:fldChar w:fldCharType="end"/>
    </w:r>
    <w:r w:rsidR="008B564E">
      <w:rPr>
        <w:noProof/>
      </w:rPr>
      <w:tab/>
      <w:t xml:space="preserve">8 mai 2012  </w:t>
    </w:r>
    <w:r w:rsidR="008B564E">
      <w:rPr>
        <w:noProof/>
      </w:rPr>
      <w:tab/>
      <w:t xml:space="preserve">page </w:t>
    </w:r>
    <w:r w:rsidR="008B564E">
      <w:rPr>
        <w:noProof/>
      </w:rPr>
      <w:fldChar w:fldCharType="begin"/>
    </w:r>
    <w:r w:rsidR="008B564E">
      <w:rPr>
        <w:noProof/>
      </w:rPr>
      <w:instrText xml:space="preserve"> PAGE   \* MERGEFORMAT </w:instrText>
    </w:r>
    <w:r w:rsidR="008B564E">
      <w:rPr>
        <w:noProof/>
      </w:rPr>
      <w:fldChar w:fldCharType="separate"/>
    </w:r>
    <w:r w:rsidR="00B70E03">
      <w:rPr>
        <w:noProof/>
      </w:rPr>
      <w:t>1</w:t>
    </w:r>
    <w:r w:rsidR="008B56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E9" w:rsidRDefault="00F768E9" w:rsidP="00CE2DB3">
      <w:pPr>
        <w:spacing w:after="0" w:line="240" w:lineRule="auto"/>
      </w:pPr>
      <w:r>
        <w:separator/>
      </w:r>
    </w:p>
  </w:footnote>
  <w:footnote w:type="continuationSeparator" w:id="0">
    <w:p w:rsidR="00F768E9" w:rsidRDefault="00F768E9" w:rsidP="00CE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B3" w:rsidRDefault="00CE2DB3">
    <w:pPr>
      <w:pStyle w:val="En-tte"/>
    </w:pPr>
    <w:r>
      <w:t>SAVE</w:t>
    </w:r>
    <w:r w:rsidR="002A4C27">
      <w:tab/>
      <w:t>Pour comprendre le</w:t>
    </w:r>
    <w:r w:rsidR="00452CC9">
      <w:t xml:space="preserve"> P</w:t>
    </w:r>
    <w:r w:rsidR="00EA10F3">
      <w:t>rogramme local de l’habitat de</w:t>
    </w:r>
    <w:r w:rsidR="00452CC9">
      <w:t xml:space="preserve"> VGP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31"/>
    <w:rsid w:val="00051DED"/>
    <w:rsid w:val="0010364E"/>
    <w:rsid w:val="00112818"/>
    <w:rsid w:val="00142742"/>
    <w:rsid w:val="00145AEF"/>
    <w:rsid w:val="00190867"/>
    <w:rsid w:val="001E3905"/>
    <w:rsid w:val="001E7B47"/>
    <w:rsid w:val="002A4C27"/>
    <w:rsid w:val="00354BF5"/>
    <w:rsid w:val="00401A78"/>
    <w:rsid w:val="00452CC9"/>
    <w:rsid w:val="00493524"/>
    <w:rsid w:val="0053622A"/>
    <w:rsid w:val="005F7887"/>
    <w:rsid w:val="00675922"/>
    <w:rsid w:val="006A3B30"/>
    <w:rsid w:val="006D4BC8"/>
    <w:rsid w:val="006D5342"/>
    <w:rsid w:val="0074455E"/>
    <w:rsid w:val="008002CE"/>
    <w:rsid w:val="008B564E"/>
    <w:rsid w:val="00921BD9"/>
    <w:rsid w:val="009500E4"/>
    <w:rsid w:val="009A7DBC"/>
    <w:rsid w:val="009C26D3"/>
    <w:rsid w:val="00B07AD0"/>
    <w:rsid w:val="00B07BAC"/>
    <w:rsid w:val="00B44B31"/>
    <w:rsid w:val="00B70E03"/>
    <w:rsid w:val="00B77C14"/>
    <w:rsid w:val="00C4612B"/>
    <w:rsid w:val="00CA0038"/>
    <w:rsid w:val="00CE2DB3"/>
    <w:rsid w:val="00D20AB0"/>
    <w:rsid w:val="00DE6A6E"/>
    <w:rsid w:val="00E1677D"/>
    <w:rsid w:val="00E2411A"/>
    <w:rsid w:val="00E246CB"/>
    <w:rsid w:val="00EA10F3"/>
    <w:rsid w:val="00ED05F3"/>
    <w:rsid w:val="00ED0C4E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DB3"/>
  </w:style>
  <w:style w:type="paragraph" w:styleId="Pieddepage">
    <w:name w:val="footer"/>
    <w:basedOn w:val="Normal"/>
    <w:link w:val="PieddepageCar"/>
    <w:uiPriority w:val="99"/>
    <w:unhideWhenUsed/>
    <w:rsid w:val="00CE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DB3"/>
  </w:style>
  <w:style w:type="paragraph" w:styleId="Pieddepage">
    <w:name w:val="footer"/>
    <w:basedOn w:val="Normal"/>
    <w:link w:val="PieddepageCar"/>
    <w:uiPriority w:val="99"/>
    <w:unhideWhenUsed/>
    <w:rsid w:val="00CE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DUC-Bureau</dc:creator>
  <cp:lastModifiedBy>DUC-Bureau</cp:lastModifiedBy>
  <cp:revision>3</cp:revision>
  <cp:lastPrinted>2012-02-15T20:44:00Z</cp:lastPrinted>
  <dcterms:created xsi:type="dcterms:W3CDTF">2012-05-10T08:31:00Z</dcterms:created>
  <dcterms:modified xsi:type="dcterms:W3CDTF">2012-05-10T08:36:00Z</dcterms:modified>
</cp:coreProperties>
</file>